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6860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118938EB">
      <w:pPr>
        <w:pStyle w:val="8"/>
        <w:rPr>
          <w:rFonts w:hint="default"/>
        </w:rPr>
      </w:pPr>
    </w:p>
    <w:p w14:paraId="4142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96"/>
          <w:szCs w:val="96"/>
        </w:rPr>
      </w:pPr>
      <w:r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  <w:t>安全生产简报</w:t>
      </w:r>
    </w:p>
    <w:p w14:paraId="7514D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 w14:paraId="26FDD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373380</wp:posOffset>
                </wp:positionV>
                <wp:extent cx="5342890" cy="889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29.4pt;height:0.7pt;width:420.7pt;z-index:251660288;mso-width-relative:page;mso-height-relative:page;" filled="f" stroked="t" coordsize="21600,21600" o:gfxdata="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KV1LdgAAAAIAQAADwAAAAAAAAABACAAAAAiAAAAZHJzL2Rv&#10;d25yZXYueG1sUEsBAhQAFAAAAAgAh07iQFsxpfQBAgAA8A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物流公司安委会主办           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 （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2025年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期）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  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lang w:val="en-US" w:eastAsia="zh-CN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lang w:val="en-US" w:eastAsia="zh-CN"/>
        </w:rPr>
        <w:t>月</w:t>
      </w:r>
    </w:p>
    <w:p w14:paraId="6265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C9A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【安全动态】</w:t>
      </w:r>
    </w:p>
    <w:p w14:paraId="1651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召开9月安全生产工作例会</w:t>
      </w:r>
    </w:p>
    <w:p w14:paraId="6B595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9月25日，物流公司召开9月安全生产例会，对中秋、国庆期间安全生产工作进行安排部署。</w:t>
      </w:r>
    </w:p>
    <w:p w14:paraId="33885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会上传达学习了近期关于安全生产工作的上级文件，观看了《电动自行车、动火作业和建筑保温材料安全隐患专项整治工作暗访检查专题片》，指出要切实加强双节期间安全管理，提前部署安全工作，坚决防范遏制重特大事故发生。</w:t>
      </w:r>
    </w:p>
    <w:p w14:paraId="0E7FB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安全总监张甲振强调以下四点内容：一是认真做好节前安全生产工作。在建项目单位要加强对施工现场、生活区的安全隐患排查，重点检查特种作业人员持证上岗等问题。太行食品公司要对液氨储存设备落实专人负责进行监控，井储公司加强储煤大棚日常巡视，有食堂的单位要加强用火、用电、用油、用气使用管理，严防发生泄漏、火灾、爆炸等事故；二是认真组织开展双节期间专项检查工作。各单位主要负责人要深入实际，下达一线，对重点部位和重点环节进行检查，必要时可邀请相关领域的专家，及时发现事故隐患和安全生产工作中的盲区、盲点；三是切实做好节后复工复产工作。要及时对公司新入职员工、调岗人员组织开展安全生产三级教育培训工作。同时，针对员工可能出现的“假期综合征”带来的风险，要加以预防和控制；四是双节期间做好值班值守工作，员工出行密切关注天气变化，出行注意安全。</w:t>
      </w:r>
    </w:p>
    <w:p w14:paraId="5B8F5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</w:p>
    <w:tbl>
      <w:tblPr>
        <w:tblStyle w:val="10"/>
        <w:tblpPr w:leftFromText="180" w:rightFromText="180" w:vertAnchor="text" w:horzAnchor="page" w:tblpX="3462" w:tblpY="121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</w:tblGrid>
      <w:tr w14:paraId="120C3847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4780" w:type="dxa"/>
            <w:tcBorders>
              <w:tl2br w:val="nil"/>
              <w:tr2bl w:val="nil"/>
            </w:tcBorders>
            <w:vAlign w:val="center"/>
          </w:tcPr>
          <w:p w14:paraId="7C0E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afterAutospacing="0" w:line="54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3810</wp:posOffset>
                  </wp:positionV>
                  <wp:extent cx="2993390" cy="2247265"/>
                  <wp:effectExtent l="0" t="0" r="16510" b="635"/>
                  <wp:wrapNone/>
                  <wp:docPr id="2" name="图片 2" descr="7 会议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 会议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860" t="10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224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48DC2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413E5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1CC86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5E69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1501F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72540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4E124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</w:p>
    <w:p w14:paraId="47834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BF64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ind w:firstLine="56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前往太行智慧冷链物流园开展双节前督导检查</w:t>
      </w:r>
    </w:p>
    <w:p w14:paraId="7A56A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为切实筑牢双节期间安全生产防线，坚决防范各类安全事故发生，9月28日上午，物流公司副总经理、安全总监张甲振带领队前往太行智慧冷链物流园项目，开展双节前安全生产专项督导检查工作。</w:t>
      </w:r>
    </w:p>
    <w:p w14:paraId="2B07E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在太行冷链物流园厂区，检查组一行检查了液氨储罐压力、液位是否在正常范围内、制冷设备有无异常声响、库内货物堆放是否符合安全规范、消防设施配备是否齐全且完好有效等情况。随后检查组深入各在建冷库作业区域，重点对施工人员是否规范佩戴防护用具、保温层铺设是否符合设计要求、作业现场临时用电线路布置是否合规，以及高处作业安全防护措施是否落实到位等情况进行了重点检查。</w:t>
      </w:r>
    </w:p>
    <w:p w14:paraId="05DC8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交流会上，张甲振就双节期间的安全生产工作提出了明确要求。他指出，双节期间是安全生产的关键时期，一要切实提高政治站位，深刻认识做好节日期间安全生产工作的重要性和紧迫性，坚决克服麻痹思想和侥幸心理；二要进一步压实安全生产责任，细化安全防范措施，加强对重点区域、重点环节、重点设备的安全监管力度，确保各项安全措施落到实处；三要以“零容忍”态度抓好隐患整改，严格按照施工规范和操作规程进行作业，加密现场安全巡查频次，切实以闭环管理筑牢安全防线，坚决守住不发生安全事故的底线；四要加强节日期间的应急值守工作，严格执行24小时值班和领导带班制度，确保突发事件能够及时响应、有效处置，全力保障公司财产和员工生命安全，为公司高质量发展营造安全稳定的环境。</w:t>
      </w:r>
    </w:p>
    <w:p w14:paraId="27848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物流公司安全管理部、太行食品公司、各参建单位相关人员陪同检查。</w:t>
      </w:r>
    </w:p>
    <w:p w14:paraId="27518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</w:p>
    <w:tbl>
      <w:tblPr>
        <w:tblStyle w:val="10"/>
        <w:tblpPr w:leftFromText="180" w:rightFromText="180" w:vertAnchor="text" w:horzAnchor="page" w:tblpX="3669" w:tblpY="60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 w14:paraId="6C28A818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4680" w:type="dxa"/>
            <w:tcBorders>
              <w:tl2br w:val="nil"/>
              <w:tr2bl w:val="nil"/>
            </w:tcBorders>
            <w:vAlign w:val="center"/>
          </w:tcPr>
          <w:p w14:paraId="03C13B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84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-76" w:right="-76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12700</wp:posOffset>
                  </wp:positionV>
                  <wp:extent cx="2966085" cy="2214880"/>
                  <wp:effectExtent l="0" t="0" r="5715" b="13970"/>
                  <wp:wrapNone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966085" cy="221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</w:tbl>
    <w:p w14:paraId="6439A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02C6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FF6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49A3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BB56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8991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D25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B65D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A1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事故警示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75986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『典型事故案例』</w:t>
      </w:r>
    </w:p>
    <w:p w14:paraId="25F5D0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辽宁辽阳嘉禾精细化工“9·9”一般危险化学品泄漏事故：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9月9日19时许，辽宁省辽阳嘉禾精细化工公司在车间加氢釜采样期间，因操作人员打开取样阀时开度过大，致使大量甲苯迅速泄漏，造成6人受伤。</w:t>
      </w:r>
    </w:p>
    <w:p w14:paraId="0553E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湖南湘潭金叶环保科技“9·12”较大火灾事故：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9月12日16时许，湖南湘潭市金叶环保科技有限公司发生较大火灾事故，造成3人死亡，2人受伤。初步判断火灾与厂区内存放的某些化工原料有关。</w:t>
      </w:r>
    </w:p>
    <w:p w14:paraId="0A997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安徽淮北国安电厂“9·13”一般火灾事故：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9月13日18时许，安徽淮北烈山区国安电厂脱硫塔发生一般火灾事故，造成2人死亡。起火点位于电厂脱硫塔内部，工人进行电焊作业时，火星溅入未彻底清理的防腐层缝隙，引燃苯乙烯稀释剂等可燃物，火势蔓延，塔内通风不畅加剧有毒烟雾扩散，导致人员因吸入过量有毒气体窒息死亡。</w:t>
      </w:r>
    </w:p>
    <w:p w14:paraId="2CE26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『提示警示』</w:t>
      </w:r>
    </w:p>
    <w:p w14:paraId="79E8B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中秋、国庆假期临近，群众出行集中，安全生产任务艰巨，要做好国庆中秋 “双节”期间安全防范工作，有效防范化解安全生产风险隐患，坚决遏制各类生产安全事故。</w:t>
      </w:r>
    </w:p>
    <w:p w14:paraId="7229D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一是切实提升思想认识。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各在建项目单位要切实强化思想认识，树牢底线思维，结合自身工作实际，抓紧抓实抓细所属领域安全防范，确保安全形势持续稳定。</w:t>
      </w:r>
    </w:p>
    <w:p w14:paraId="3BDFD5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二是严格履行主体责任。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要认真落实“党政同责、一岗双责”和“三个必须”工作要求，压紧压实全员安全生产责任。结合国庆中秋“双节”假期安全生产形势和事故特点，主要负责人要牵头挂帅，带队开展一轮全面安全隐患排查整治，确保风险隐患大起底、大清零。</w:t>
      </w:r>
    </w:p>
    <w:p w14:paraId="40CE9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三是强化重点领域安全防控。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要结合安全生产治本攻坚三年行动，严格落实常态化安全生产隐患排查整治措施，进一步加强消防、危化品、道路交通、旅游、建筑施工等重点行业领域安全防控。要加大安全生产举报奖励力度，鼓励职工群众举报重大事故隐患和非法违法行为，核查属实的第一时间兑现奖励。</w:t>
      </w:r>
    </w:p>
    <w:p w14:paraId="36B40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20" w:lineRule="exact"/>
        <w:ind w:firstLine="482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四是充分做好应急救援准备。</w:t>
      </w:r>
      <w:bookmarkEnd w:id="0"/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要进一步完善应急预案和专项方案，充分考虑各种不确定性因素，努力把问题想全、把措施定细、把责任砸实，切实增强针对性、操作性和实效性。各级救援队伍要集中备勤、靠前驻防，加强组织协调、抢险指挥、应急避险等方面应急演练，提高实战能力，确保有力有序高效处置各类灾情险情。要严格落实领导带班和24小时值班制度，严格执行信息报告制度，加强教育培训和调度衔接，严禁空岗漏岗，遇有突发事件，必须及时报告、启动预案、果断处置。</w:t>
      </w:r>
    </w:p>
    <w:p w14:paraId="21111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440" w:right="1800" w:bottom="87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26753824-7181-44E8-A86E-188ED26D9642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5625F0-23D7-45DB-9B78-AAC2204749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B0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C2D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C2D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F5CE">
    <w:pPr>
      <w:pStyle w:val="6"/>
      <w:rPr>
        <w:rFonts w:hint="default"/>
        <w:lang w:val="en-US" w:eastAsia="zh-CN"/>
      </w:rPr>
    </w:pPr>
    <w:r>
      <w:drawing>
        <wp:inline distT="0" distB="0" distL="114300" distR="114300">
          <wp:extent cx="1993900" cy="387350"/>
          <wp:effectExtent l="0" t="0" r="6350" b="1270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00000000"/>
    <w:rsid w:val="001B223C"/>
    <w:rsid w:val="005319D6"/>
    <w:rsid w:val="007200AE"/>
    <w:rsid w:val="00867FFD"/>
    <w:rsid w:val="00AC3A95"/>
    <w:rsid w:val="00B5443F"/>
    <w:rsid w:val="00C84634"/>
    <w:rsid w:val="00D9012D"/>
    <w:rsid w:val="00F1191B"/>
    <w:rsid w:val="00FB62F5"/>
    <w:rsid w:val="01186C04"/>
    <w:rsid w:val="0122299A"/>
    <w:rsid w:val="01384C99"/>
    <w:rsid w:val="013C246A"/>
    <w:rsid w:val="01437C9C"/>
    <w:rsid w:val="01730508"/>
    <w:rsid w:val="01AF70E0"/>
    <w:rsid w:val="01B35643"/>
    <w:rsid w:val="01B56C27"/>
    <w:rsid w:val="01E70628"/>
    <w:rsid w:val="01F82835"/>
    <w:rsid w:val="01F86CD9"/>
    <w:rsid w:val="01FC0B91"/>
    <w:rsid w:val="020236B3"/>
    <w:rsid w:val="02160F0D"/>
    <w:rsid w:val="02167C6A"/>
    <w:rsid w:val="02312548"/>
    <w:rsid w:val="02492E54"/>
    <w:rsid w:val="025832D3"/>
    <w:rsid w:val="02775E4F"/>
    <w:rsid w:val="028C2039"/>
    <w:rsid w:val="0293255D"/>
    <w:rsid w:val="0297204E"/>
    <w:rsid w:val="02A97FD3"/>
    <w:rsid w:val="02B250DA"/>
    <w:rsid w:val="02D7069C"/>
    <w:rsid w:val="02DC2156"/>
    <w:rsid w:val="02E01C47"/>
    <w:rsid w:val="02E035E9"/>
    <w:rsid w:val="02E445F1"/>
    <w:rsid w:val="030E7E36"/>
    <w:rsid w:val="034C6033"/>
    <w:rsid w:val="035E2B6B"/>
    <w:rsid w:val="036A7762"/>
    <w:rsid w:val="037D61DE"/>
    <w:rsid w:val="03A01E71"/>
    <w:rsid w:val="03A34A22"/>
    <w:rsid w:val="03BD3D36"/>
    <w:rsid w:val="03CC3F79"/>
    <w:rsid w:val="03D673E3"/>
    <w:rsid w:val="03E017D2"/>
    <w:rsid w:val="03F4702C"/>
    <w:rsid w:val="040D00EE"/>
    <w:rsid w:val="041C009B"/>
    <w:rsid w:val="04477AA3"/>
    <w:rsid w:val="04504BAA"/>
    <w:rsid w:val="04722D72"/>
    <w:rsid w:val="04746220"/>
    <w:rsid w:val="048819C4"/>
    <w:rsid w:val="04B62533"/>
    <w:rsid w:val="04DF7CDC"/>
    <w:rsid w:val="04E672BC"/>
    <w:rsid w:val="04F449E4"/>
    <w:rsid w:val="04F82B4C"/>
    <w:rsid w:val="051A5F1D"/>
    <w:rsid w:val="05216546"/>
    <w:rsid w:val="05687CD1"/>
    <w:rsid w:val="057E12A3"/>
    <w:rsid w:val="058465BD"/>
    <w:rsid w:val="05946774"/>
    <w:rsid w:val="05B80C59"/>
    <w:rsid w:val="05C2565F"/>
    <w:rsid w:val="05C375FE"/>
    <w:rsid w:val="0612468B"/>
    <w:rsid w:val="06451DC1"/>
    <w:rsid w:val="064960DD"/>
    <w:rsid w:val="06840264"/>
    <w:rsid w:val="068561E2"/>
    <w:rsid w:val="069F5975"/>
    <w:rsid w:val="06A411DD"/>
    <w:rsid w:val="06B843C5"/>
    <w:rsid w:val="06C10018"/>
    <w:rsid w:val="06C8001D"/>
    <w:rsid w:val="06F537E7"/>
    <w:rsid w:val="06FC4B75"/>
    <w:rsid w:val="071874D5"/>
    <w:rsid w:val="072440CC"/>
    <w:rsid w:val="076D2D2B"/>
    <w:rsid w:val="07AF3996"/>
    <w:rsid w:val="07AF5930"/>
    <w:rsid w:val="07BE1E2B"/>
    <w:rsid w:val="07CA6A21"/>
    <w:rsid w:val="07EC0729"/>
    <w:rsid w:val="07FA2556"/>
    <w:rsid w:val="080041F1"/>
    <w:rsid w:val="082A3AC1"/>
    <w:rsid w:val="083D3697"/>
    <w:rsid w:val="085207C5"/>
    <w:rsid w:val="0898787A"/>
    <w:rsid w:val="08D4742C"/>
    <w:rsid w:val="090767B2"/>
    <w:rsid w:val="091A5787"/>
    <w:rsid w:val="092263E9"/>
    <w:rsid w:val="0958005D"/>
    <w:rsid w:val="097D1872"/>
    <w:rsid w:val="09A03EDE"/>
    <w:rsid w:val="09AD65FB"/>
    <w:rsid w:val="0A0D0E47"/>
    <w:rsid w:val="0A1246B0"/>
    <w:rsid w:val="0A254969"/>
    <w:rsid w:val="0A2D5046"/>
    <w:rsid w:val="0A397E8E"/>
    <w:rsid w:val="0A413ABA"/>
    <w:rsid w:val="0A4A209B"/>
    <w:rsid w:val="0A522CFE"/>
    <w:rsid w:val="0A6842D0"/>
    <w:rsid w:val="0A7B04A7"/>
    <w:rsid w:val="0A80786B"/>
    <w:rsid w:val="0AC51722"/>
    <w:rsid w:val="0AE55920"/>
    <w:rsid w:val="0AEC7025"/>
    <w:rsid w:val="0AEF054D"/>
    <w:rsid w:val="0AF0679F"/>
    <w:rsid w:val="0B022976"/>
    <w:rsid w:val="0B386398"/>
    <w:rsid w:val="0B470389"/>
    <w:rsid w:val="0B5A00BC"/>
    <w:rsid w:val="0B7A42BB"/>
    <w:rsid w:val="0BBA0B5B"/>
    <w:rsid w:val="0BCB4B16"/>
    <w:rsid w:val="0BCB720C"/>
    <w:rsid w:val="0BCD437A"/>
    <w:rsid w:val="0BE30377"/>
    <w:rsid w:val="0C032502"/>
    <w:rsid w:val="0C271719"/>
    <w:rsid w:val="0C3B7EEE"/>
    <w:rsid w:val="0C4A0131"/>
    <w:rsid w:val="0C5719E5"/>
    <w:rsid w:val="0C943AA2"/>
    <w:rsid w:val="0CA535B9"/>
    <w:rsid w:val="0CDA7AFE"/>
    <w:rsid w:val="0CDB417E"/>
    <w:rsid w:val="0CE818D5"/>
    <w:rsid w:val="0D584ACF"/>
    <w:rsid w:val="0D7C256C"/>
    <w:rsid w:val="0D8256A8"/>
    <w:rsid w:val="0DAB00E2"/>
    <w:rsid w:val="0DB00467"/>
    <w:rsid w:val="0DB22432"/>
    <w:rsid w:val="0DDA4004"/>
    <w:rsid w:val="0DE93979"/>
    <w:rsid w:val="0E0D1416"/>
    <w:rsid w:val="0E0F1632"/>
    <w:rsid w:val="0E286250"/>
    <w:rsid w:val="0E3B2427"/>
    <w:rsid w:val="0E47609D"/>
    <w:rsid w:val="0E6A0371"/>
    <w:rsid w:val="0E813BB2"/>
    <w:rsid w:val="0EB2020F"/>
    <w:rsid w:val="0ED71A24"/>
    <w:rsid w:val="0F39623B"/>
    <w:rsid w:val="0F696B20"/>
    <w:rsid w:val="0F722BEA"/>
    <w:rsid w:val="0F8A6A96"/>
    <w:rsid w:val="0FB81855"/>
    <w:rsid w:val="0FC401FA"/>
    <w:rsid w:val="0FE147B4"/>
    <w:rsid w:val="0FEB39D9"/>
    <w:rsid w:val="0FF52AA9"/>
    <w:rsid w:val="100E1475"/>
    <w:rsid w:val="101A2510"/>
    <w:rsid w:val="10242327"/>
    <w:rsid w:val="102C32B1"/>
    <w:rsid w:val="103233B6"/>
    <w:rsid w:val="1032785A"/>
    <w:rsid w:val="105552F6"/>
    <w:rsid w:val="10797237"/>
    <w:rsid w:val="10944070"/>
    <w:rsid w:val="109D1177"/>
    <w:rsid w:val="10A9391A"/>
    <w:rsid w:val="10BC5375"/>
    <w:rsid w:val="10C06C14"/>
    <w:rsid w:val="10E30B54"/>
    <w:rsid w:val="10E434D5"/>
    <w:rsid w:val="10EB7046"/>
    <w:rsid w:val="10FC6398"/>
    <w:rsid w:val="11254CC9"/>
    <w:rsid w:val="11561326"/>
    <w:rsid w:val="11647D56"/>
    <w:rsid w:val="117F6ACF"/>
    <w:rsid w:val="118E44DC"/>
    <w:rsid w:val="11C52008"/>
    <w:rsid w:val="11D84431"/>
    <w:rsid w:val="11E903EC"/>
    <w:rsid w:val="12081780"/>
    <w:rsid w:val="124C0DF9"/>
    <w:rsid w:val="125A6BF4"/>
    <w:rsid w:val="12647A72"/>
    <w:rsid w:val="12810624"/>
    <w:rsid w:val="128B308B"/>
    <w:rsid w:val="12AB39AF"/>
    <w:rsid w:val="12AD766B"/>
    <w:rsid w:val="12C90AE4"/>
    <w:rsid w:val="12CD386A"/>
    <w:rsid w:val="13023513"/>
    <w:rsid w:val="13196AAF"/>
    <w:rsid w:val="137141F5"/>
    <w:rsid w:val="138A175B"/>
    <w:rsid w:val="138F0B1F"/>
    <w:rsid w:val="13B567D8"/>
    <w:rsid w:val="14047949"/>
    <w:rsid w:val="140825FF"/>
    <w:rsid w:val="14215C1B"/>
    <w:rsid w:val="142B4CEC"/>
    <w:rsid w:val="14802C1D"/>
    <w:rsid w:val="14A0610D"/>
    <w:rsid w:val="14BE790E"/>
    <w:rsid w:val="14CE23B0"/>
    <w:rsid w:val="14FC0436"/>
    <w:rsid w:val="15211C4B"/>
    <w:rsid w:val="152F25BA"/>
    <w:rsid w:val="15354668"/>
    <w:rsid w:val="15543DCE"/>
    <w:rsid w:val="1582093B"/>
    <w:rsid w:val="15A308B2"/>
    <w:rsid w:val="15CE592F"/>
    <w:rsid w:val="15F64E85"/>
    <w:rsid w:val="16182BB8"/>
    <w:rsid w:val="162B2D81"/>
    <w:rsid w:val="163555A8"/>
    <w:rsid w:val="165A5414"/>
    <w:rsid w:val="16842491"/>
    <w:rsid w:val="168E34B4"/>
    <w:rsid w:val="16AB5C70"/>
    <w:rsid w:val="16DF3B6C"/>
    <w:rsid w:val="17427CDC"/>
    <w:rsid w:val="176515BF"/>
    <w:rsid w:val="17C76AD9"/>
    <w:rsid w:val="17D65DCE"/>
    <w:rsid w:val="18543390"/>
    <w:rsid w:val="185F567C"/>
    <w:rsid w:val="18622CA6"/>
    <w:rsid w:val="18636337"/>
    <w:rsid w:val="187945F8"/>
    <w:rsid w:val="189F0C66"/>
    <w:rsid w:val="18A94431"/>
    <w:rsid w:val="18BC23B6"/>
    <w:rsid w:val="18C43019"/>
    <w:rsid w:val="18C474BD"/>
    <w:rsid w:val="18E86AC6"/>
    <w:rsid w:val="19043C7B"/>
    <w:rsid w:val="190F2B7A"/>
    <w:rsid w:val="19720CC7"/>
    <w:rsid w:val="197A76CE"/>
    <w:rsid w:val="19AA0461"/>
    <w:rsid w:val="19AE51BE"/>
    <w:rsid w:val="19B968F6"/>
    <w:rsid w:val="19E576EB"/>
    <w:rsid w:val="19F4792E"/>
    <w:rsid w:val="19F93196"/>
    <w:rsid w:val="1A0F6516"/>
    <w:rsid w:val="1A141D7E"/>
    <w:rsid w:val="1A277D03"/>
    <w:rsid w:val="1A626F8D"/>
    <w:rsid w:val="1A732F49"/>
    <w:rsid w:val="1A8011C2"/>
    <w:rsid w:val="1A824F3A"/>
    <w:rsid w:val="1A8A22B9"/>
    <w:rsid w:val="1AA94BBC"/>
    <w:rsid w:val="1AF077EF"/>
    <w:rsid w:val="1B163925"/>
    <w:rsid w:val="1B210BF7"/>
    <w:rsid w:val="1B2304CB"/>
    <w:rsid w:val="1B2F50C2"/>
    <w:rsid w:val="1B3C67E4"/>
    <w:rsid w:val="1B6D1746"/>
    <w:rsid w:val="1BD44478"/>
    <w:rsid w:val="1BED0AD9"/>
    <w:rsid w:val="1C0A168B"/>
    <w:rsid w:val="1C13053F"/>
    <w:rsid w:val="1C6961D9"/>
    <w:rsid w:val="1C9C0B44"/>
    <w:rsid w:val="1C9C6787"/>
    <w:rsid w:val="1C9F2447"/>
    <w:rsid w:val="1CD86382"/>
    <w:rsid w:val="1CEC27FD"/>
    <w:rsid w:val="1D282738"/>
    <w:rsid w:val="1D35477E"/>
    <w:rsid w:val="1D37200B"/>
    <w:rsid w:val="1D4806BC"/>
    <w:rsid w:val="1D484219"/>
    <w:rsid w:val="1D725739"/>
    <w:rsid w:val="1D9E6FA7"/>
    <w:rsid w:val="1DBC71D5"/>
    <w:rsid w:val="1DCF66E8"/>
    <w:rsid w:val="1DDE692B"/>
    <w:rsid w:val="1DEC57A6"/>
    <w:rsid w:val="1DF70443"/>
    <w:rsid w:val="1E05035C"/>
    <w:rsid w:val="1E464BBA"/>
    <w:rsid w:val="1E4E3AB1"/>
    <w:rsid w:val="1E5A048F"/>
    <w:rsid w:val="1E5E7A6C"/>
    <w:rsid w:val="1E672DC4"/>
    <w:rsid w:val="1E71154D"/>
    <w:rsid w:val="1E786872"/>
    <w:rsid w:val="1E82375A"/>
    <w:rsid w:val="1EA0423B"/>
    <w:rsid w:val="1EAE454F"/>
    <w:rsid w:val="1ECC2C27"/>
    <w:rsid w:val="1F086FE1"/>
    <w:rsid w:val="1F17052E"/>
    <w:rsid w:val="1F3C1B5B"/>
    <w:rsid w:val="1F503858"/>
    <w:rsid w:val="1F5C4C46"/>
    <w:rsid w:val="1F7C2010"/>
    <w:rsid w:val="1F833C2E"/>
    <w:rsid w:val="1F8B2AE2"/>
    <w:rsid w:val="1FA140B4"/>
    <w:rsid w:val="1FB73848"/>
    <w:rsid w:val="1FC13108"/>
    <w:rsid w:val="1FD955FC"/>
    <w:rsid w:val="1FF30D05"/>
    <w:rsid w:val="1FFF72A8"/>
    <w:rsid w:val="20036B1D"/>
    <w:rsid w:val="201C7BDE"/>
    <w:rsid w:val="20234AC9"/>
    <w:rsid w:val="203211B0"/>
    <w:rsid w:val="20482782"/>
    <w:rsid w:val="204D7D98"/>
    <w:rsid w:val="207C6242"/>
    <w:rsid w:val="207D68CF"/>
    <w:rsid w:val="209138CA"/>
    <w:rsid w:val="20E95D13"/>
    <w:rsid w:val="2107263D"/>
    <w:rsid w:val="212925B3"/>
    <w:rsid w:val="216435EB"/>
    <w:rsid w:val="21646BDA"/>
    <w:rsid w:val="219F5BB6"/>
    <w:rsid w:val="21A32C76"/>
    <w:rsid w:val="21C916A0"/>
    <w:rsid w:val="22001566"/>
    <w:rsid w:val="222122BA"/>
    <w:rsid w:val="22737F8A"/>
    <w:rsid w:val="227B30DE"/>
    <w:rsid w:val="228F28EA"/>
    <w:rsid w:val="229D377E"/>
    <w:rsid w:val="22C72083"/>
    <w:rsid w:val="22D36C7A"/>
    <w:rsid w:val="22DD3655"/>
    <w:rsid w:val="233962FD"/>
    <w:rsid w:val="2342795C"/>
    <w:rsid w:val="236906DB"/>
    <w:rsid w:val="236B0C61"/>
    <w:rsid w:val="23B27D99"/>
    <w:rsid w:val="23C2284B"/>
    <w:rsid w:val="2406098A"/>
    <w:rsid w:val="240707DB"/>
    <w:rsid w:val="24294D56"/>
    <w:rsid w:val="242D4168"/>
    <w:rsid w:val="24343749"/>
    <w:rsid w:val="243548F6"/>
    <w:rsid w:val="24376D95"/>
    <w:rsid w:val="246A53BC"/>
    <w:rsid w:val="2483022C"/>
    <w:rsid w:val="24945F95"/>
    <w:rsid w:val="24A91938"/>
    <w:rsid w:val="24BE3012"/>
    <w:rsid w:val="24C04FDC"/>
    <w:rsid w:val="250749B9"/>
    <w:rsid w:val="2518493D"/>
    <w:rsid w:val="25407ECB"/>
    <w:rsid w:val="25537BFE"/>
    <w:rsid w:val="255F2A47"/>
    <w:rsid w:val="256C2A6E"/>
    <w:rsid w:val="25A912C3"/>
    <w:rsid w:val="25B52667"/>
    <w:rsid w:val="25E76599"/>
    <w:rsid w:val="260929B3"/>
    <w:rsid w:val="260E1D77"/>
    <w:rsid w:val="261E05A1"/>
    <w:rsid w:val="26255FD6"/>
    <w:rsid w:val="26393298"/>
    <w:rsid w:val="26526108"/>
    <w:rsid w:val="268D0EEE"/>
    <w:rsid w:val="26951178"/>
    <w:rsid w:val="26B80661"/>
    <w:rsid w:val="26DF5CBA"/>
    <w:rsid w:val="26F35C81"/>
    <w:rsid w:val="270F224B"/>
    <w:rsid w:val="272A2BE1"/>
    <w:rsid w:val="27321A96"/>
    <w:rsid w:val="27483067"/>
    <w:rsid w:val="274912B9"/>
    <w:rsid w:val="276721DF"/>
    <w:rsid w:val="276E106B"/>
    <w:rsid w:val="277D0F63"/>
    <w:rsid w:val="27BB7CDD"/>
    <w:rsid w:val="27D86DCE"/>
    <w:rsid w:val="281407EA"/>
    <w:rsid w:val="281F2A9C"/>
    <w:rsid w:val="283245B4"/>
    <w:rsid w:val="28414686"/>
    <w:rsid w:val="28577A06"/>
    <w:rsid w:val="286D43E2"/>
    <w:rsid w:val="286F3CA8"/>
    <w:rsid w:val="28706D19"/>
    <w:rsid w:val="28710D09"/>
    <w:rsid w:val="289651BD"/>
    <w:rsid w:val="28AA222B"/>
    <w:rsid w:val="28BE7A85"/>
    <w:rsid w:val="292875F4"/>
    <w:rsid w:val="294A57BC"/>
    <w:rsid w:val="29534671"/>
    <w:rsid w:val="2957738F"/>
    <w:rsid w:val="295B52D4"/>
    <w:rsid w:val="29624DB4"/>
    <w:rsid w:val="299627B0"/>
    <w:rsid w:val="29A900EC"/>
    <w:rsid w:val="29C4731D"/>
    <w:rsid w:val="29C62EA4"/>
    <w:rsid w:val="2A2079A3"/>
    <w:rsid w:val="2A306760"/>
    <w:rsid w:val="2A32072A"/>
    <w:rsid w:val="2A383867"/>
    <w:rsid w:val="2A4D7312"/>
    <w:rsid w:val="2A5D507B"/>
    <w:rsid w:val="2A602696"/>
    <w:rsid w:val="2A691C72"/>
    <w:rsid w:val="2A9A28C1"/>
    <w:rsid w:val="2AA50EFC"/>
    <w:rsid w:val="2AAA4765"/>
    <w:rsid w:val="2AAE2CAC"/>
    <w:rsid w:val="2ACD3FAF"/>
    <w:rsid w:val="2AEA4B61"/>
    <w:rsid w:val="2AF11796"/>
    <w:rsid w:val="2BAC0068"/>
    <w:rsid w:val="2BC41856"/>
    <w:rsid w:val="2BC5737C"/>
    <w:rsid w:val="2BCC070B"/>
    <w:rsid w:val="2BE862AC"/>
    <w:rsid w:val="2BEF7F55"/>
    <w:rsid w:val="2BF475FE"/>
    <w:rsid w:val="2BF67536"/>
    <w:rsid w:val="2C1005F7"/>
    <w:rsid w:val="2C583D4C"/>
    <w:rsid w:val="2C6140CB"/>
    <w:rsid w:val="2C772A32"/>
    <w:rsid w:val="2C957753"/>
    <w:rsid w:val="2CC55886"/>
    <w:rsid w:val="2D03015C"/>
    <w:rsid w:val="2D063AC8"/>
    <w:rsid w:val="2D426ED6"/>
    <w:rsid w:val="2D4B38B1"/>
    <w:rsid w:val="2D4D587B"/>
    <w:rsid w:val="2D7E77E3"/>
    <w:rsid w:val="2D807AA5"/>
    <w:rsid w:val="2DB651CE"/>
    <w:rsid w:val="2DCC4B39"/>
    <w:rsid w:val="2DDD7B6B"/>
    <w:rsid w:val="2E0D44F2"/>
    <w:rsid w:val="2E2760CC"/>
    <w:rsid w:val="2E334963"/>
    <w:rsid w:val="2E755089"/>
    <w:rsid w:val="2E862DF3"/>
    <w:rsid w:val="2E864BA1"/>
    <w:rsid w:val="2E951288"/>
    <w:rsid w:val="2EA414CB"/>
    <w:rsid w:val="2EC76F67"/>
    <w:rsid w:val="2ECB4CA9"/>
    <w:rsid w:val="2EED69CE"/>
    <w:rsid w:val="2F001EE5"/>
    <w:rsid w:val="2F281E38"/>
    <w:rsid w:val="2F3F5774"/>
    <w:rsid w:val="2F6824F8"/>
    <w:rsid w:val="2F794705"/>
    <w:rsid w:val="2F7E7F6E"/>
    <w:rsid w:val="2F8512FC"/>
    <w:rsid w:val="2F8C268B"/>
    <w:rsid w:val="2FB854FE"/>
    <w:rsid w:val="2FCC0CD9"/>
    <w:rsid w:val="2FD967C5"/>
    <w:rsid w:val="2FEC3129"/>
    <w:rsid w:val="2FFA3A98"/>
    <w:rsid w:val="2FFF10AF"/>
    <w:rsid w:val="30021656"/>
    <w:rsid w:val="30085A89"/>
    <w:rsid w:val="303303FB"/>
    <w:rsid w:val="3049232A"/>
    <w:rsid w:val="30607673"/>
    <w:rsid w:val="3066541E"/>
    <w:rsid w:val="307156BE"/>
    <w:rsid w:val="30746475"/>
    <w:rsid w:val="30881D1B"/>
    <w:rsid w:val="30B47E7A"/>
    <w:rsid w:val="30D616E4"/>
    <w:rsid w:val="31073F2A"/>
    <w:rsid w:val="310D15A9"/>
    <w:rsid w:val="31126BC0"/>
    <w:rsid w:val="311346E6"/>
    <w:rsid w:val="31224959"/>
    <w:rsid w:val="318B6972"/>
    <w:rsid w:val="318E323E"/>
    <w:rsid w:val="31CC3212"/>
    <w:rsid w:val="31CC60EC"/>
    <w:rsid w:val="32270449"/>
    <w:rsid w:val="323252F9"/>
    <w:rsid w:val="324025E1"/>
    <w:rsid w:val="32496611"/>
    <w:rsid w:val="3255145A"/>
    <w:rsid w:val="32621481"/>
    <w:rsid w:val="32737B32"/>
    <w:rsid w:val="32927B30"/>
    <w:rsid w:val="32AC200B"/>
    <w:rsid w:val="32CC2D9E"/>
    <w:rsid w:val="32F26CA9"/>
    <w:rsid w:val="32F864DA"/>
    <w:rsid w:val="334B0167"/>
    <w:rsid w:val="33613E2E"/>
    <w:rsid w:val="336C7AEB"/>
    <w:rsid w:val="336D27D3"/>
    <w:rsid w:val="33C1070B"/>
    <w:rsid w:val="33C817B8"/>
    <w:rsid w:val="33D12D62"/>
    <w:rsid w:val="33EE1D0D"/>
    <w:rsid w:val="34045419"/>
    <w:rsid w:val="34276D26"/>
    <w:rsid w:val="342D35B9"/>
    <w:rsid w:val="345117AD"/>
    <w:rsid w:val="346E6803"/>
    <w:rsid w:val="348A4CBF"/>
    <w:rsid w:val="34A418FC"/>
    <w:rsid w:val="34F07218"/>
    <w:rsid w:val="352549E8"/>
    <w:rsid w:val="353F3CFB"/>
    <w:rsid w:val="3542559A"/>
    <w:rsid w:val="354B08F2"/>
    <w:rsid w:val="35553F57"/>
    <w:rsid w:val="35690D78"/>
    <w:rsid w:val="35773495"/>
    <w:rsid w:val="35797EAF"/>
    <w:rsid w:val="3589141A"/>
    <w:rsid w:val="35BA324B"/>
    <w:rsid w:val="35D501BC"/>
    <w:rsid w:val="35D7546F"/>
    <w:rsid w:val="35E13004"/>
    <w:rsid w:val="35F15F70"/>
    <w:rsid w:val="35FE7713"/>
    <w:rsid w:val="36056CF3"/>
    <w:rsid w:val="36174C78"/>
    <w:rsid w:val="361909F0"/>
    <w:rsid w:val="362C0724"/>
    <w:rsid w:val="3630022F"/>
    <w:rsid w:val="364D2448"/>
    <w:rsid w:val="364E5E93"/>
    <w:rsid w:val="3656754F"/>
    <w:rsid w:val="365E28A7"/>
    <w:rsid w:val="368816D2"/>
    <w:rsid w:val="3691208D"/>
    <w:rsid w:val="36B204FD"/>
    <w:rsid w:val="36B3674F"/>
    <w:rsid w:val="36B97ADD"/>
    <w:rsid w:val="36D14E27"/>
    <w:rsid w:val="36D30B9F"/>
    <w:rsid w:val="36F31241"/>
    <w:rsid w:val="37113475"/>
    <w:rsid w:val="37185F3D"/>
    <w:rsid w:val="373F7FE3"/>
    <w:rsid w:val="37427AD3"/>
    <w:rsid w:val="37737C8C"/>
    <w:rsid w:val="3794371B"/>
    <w:rsid w:val="37AE6F16"/>
    <w:rsid w:val="37B7226F"/>
    <w:rsid w:val="37C00D36"/>
    <w:rsid w:val="37D83F93"/>
    <w:rsid w:val="37E8067A"/>
    <w:rsid w:val="37EF234D"/>
    <w:rsid w:val="38033706"/>
    <w:rsid w:val="380A287C"/>
    <w:rsid w:val="3858296B"/>
    <w:rsid w:val="3895197F"/>
    <w:rsid w:val="389600D6"/>
    <w:rsid w:val="38D44B66"/>
    <w:rsid w:val="38FD0155"/>
    <w:rsid w:val="390908A8"/>
    <w:rsid w:val="391B682D"/>
    <w:rsid w:val="391D25A6"/>
    <w:rsid w:val="394D1E47"/>
    <w:rsid w:val="395F2BBE"/>
    <w:rsid w:val="397F4837"/>
    <w:rsid w:val="39837449"/>
    <w:rsid w:val="3986639D"/>
    <w:rsid w:val="398A41CF"/>
    <w:rsid w:val="39A018E3"/>
    <w:rsid w:val="39AD3929"/>
    <w:rsid w:val="39BF365D"/>
    <w:rsid w:val="39E92488"/>
    <w:rsid w:val="39EB3F9F"/>
    <w:rsid w:val="3A015A23"/>
    <w:rsid w:val="3A064DE8"/>
    <w:rsid w:val="3A145757"/>
    <w:rsid w:val="3A502507"/>
    <w:rsid w:val="3A5D305A"/>
    <w:rsid w:val="3A614714"/>
    <w:rsid w:val="3A622555"/>
    <w:rsid w:val="3A695377"/>
    <w:rsid w:val="3A95066C"/>
    <w:rsid w:val="3AC32F0A"/>
    <w:rsid w:val="3B133C60"/>
    <w:rsid w:val="3B181276"/>
    <w:rsid w:val="3B1B0D67"/>
    <w:rsid w:val="3B3C3FB7"/>
    <w:rsid w:val="3BB84807"/>
    <w:rsid w:val="3BD57F2F"/>
    <w:rsid w:val="3BEE647B"/>
    <w:rsid w:val="3BF0119B"/>
    <w:rsid w:val="3BFC3324"/>
    <w:rsid w:val="3BFE2889"/>
    <w:rsid w:val="3C2105FF"/>
    <w:rsid w:val="3C3025F0"/>
    <w:rsid w:val="3C395948"/>
    <w:rsid w:val="3C426AE7"/>
    <w:rsid w:val="3C591B47"/>
    <w:rsid w:val="3C776471"/>
    <w:rsid w:val="3C790259"/>
    <w:rsid w:val="3C797AF3"/>
    <w:rsid w:val="3C7F0E81"/>
    <w:rsid w:val="3C834E15"/>
    <w:rsid w:val="3C9A513B"/>
    <w:rsid w:val="3CCF005B"/>
    <w:rsid w:val="3D08531B"/>
    <w:rsid w:val="3D09356D"/>
    <w:rsid w:val="3D2C3719"/>
    <w:rsid w:val="3D314871"/>
    <w:rsid w:val="3D3A1978"/>
    <w:rsid w:val="3D3B2FFA"/>
    <w:rsid w:val="3D502BD6"/>
    <w:rsid w:val="3D5D5666"/>
    <w:rsid w:val="3D850901"/>
    <w:rsid w:val="3D8C7CFA"/>
    <w:rsid w:val="3D97459F"/>
    <w:rsid w:val="3DA46DF1"/>
    <w:rsid w:val="3DC456E6"/>
    <w:rsid w:val="3DD05E38"/>
    <w:rsid w:val="3DED69EA"/>
    <w:rsid w:val="3DFB79EB"/>
    <w:rsid w:val="3E247F32"/>
    <w:rsid w:val="3E7B6F01"/>
    <w:rsid w:val="3E9F580B"/>
    <w:rsid w:val="3EC3599D"/>
    <w:rsid w:val="3ED653F2"/>
    <w:rsid w:val="3EDB4A95"/>
    <w:rsid w:val="3F121160"/>
    <w:rsid w:val="3F235CAB"/>
    <w:rsid w:val="3F285800"/>
    <w:rsid w:val="3F3140DF"/>
    <w:rsid w:val="3F367F1D"/>
    <w:rsid w:val="3F52099D"/>
    <w:rsid w:val="3F5B5BD6"/>
    <w:rsid w:val="3F7828B1"/>
    <w:rsid w:val="3F80388E"/>
    <w:rsid w:val="3FA7706D"/>
    <w:rsid w:val="3FB63D7C"/>
    <w:rsid w:val="3FC45529"/>
    <w:rsid w:val="401C27BB"/>
    <w:rsid w:val="40221CD4"/>
    <w:rsid w:val="40271B91"/>
    <w:rsid w:val="40672358"/>
    <w:rsid w:val="40786313"/>
    <w:rsid w:val="409E221E"/>
    <w:rsid w:val="40B94188"/>
    <w:rsid w:val="40CE4185"/>
    <w:rsid w:val="40DF6392"/>
    <w:rsid w:val="40ED6D01"/>
    <w:rsid w:val="40F3110D"/>
    <w:rsid w:val="41013F36"/>
    <w:rsid w:val="41285F8B"/>
    <w:rsid w:val="413B5CBF"/>
    <w:rsid w:val="413F21CA"/>
    <w:rsid w:val="414C1C7A"/>
    <w:rsid w:val="414D59F2"/>
    <w:rsid w:val="41780CC1"/>
    <w:rsid w:val="41870F04"/>
    <w:rsid w:val="41AA2E44"/>
    <w:rsid w:val="41C80230"/>
    <w:rsid w:val="41C9151C"/>
    <w:rsid w:val="41EE6898"/>
    <w:rsid w:val="42162288"/>
    <w:rsid w:val="42254279"/>
    <w:rsid w:val="42310E70"/>
    <w:rsid w:val="42440BA3"/>
    <w:rsid w:val="424E557E"/>
    <w:rsid w:val="42552DB0"/>
    <w:rsid w:val="42554B5E"/>
    <w:rsid w:val="429C09DF"/>
    <w:rsid w:val="42E16A8D"/>
    <w:rsid w:val="42F06635"/>
    <w:rsid w:val="42F2252C"/>
    <w:rsid w:val="43144A19"/>
    <w:rsid w:val="432F1B9E"/>
    <w:rsid w:val="43302ED5"/>
    <w:rsid w:val="434466AF"/>
    <w:rsid w:val="434914D7"/>
    <w:rsid w:val="435943AC"/>
    <w:rsid w:val="43650DD1"/>
    <w:rsid w:val="436D4129"/>
    <w:rsid w:val="43784FA8"/>
    <w:rsid w:val="439231F3"/>
    <w:rsid w:val="43AE09CA"/>
    <w:rsid w:val="43B41D58"/>
    <w:rsid w:val="43C71A8C"/>
    <w:rsid w:val="43C728D7"/>
    <w:rsid w:val="43EF0FE2"/>
    <w:rsid w:val="43EF2D90"/>
    <w:rsid w:val="43F65ECD"/>
    <w:rsid w:val="44153916"/>
    <w:rsid w:val="44827761"/>
    <w:rsid w:val="448B2AB9"/>
    <w:rsid w:val="449000D0"/>
    <w:rsid w:val="449B2FAF"/>
    <w:rsid w:val="44B10046"/>
    <w:rsid w:val="452043C9"/>
    <w:rsid w:val="452847AC"/>
    <w:rsid w:val="45304898"/>
    <w:rsid w:val="45356EC9"/>
    <w:rsid w:val="45390767"/>
    <w:rsid w:val="453A29FD"/>
    <w:rsid w:val="454D7D6F"/>
    <w:rsid w:val="45AF27D7"/>
    <w:rsid w:val="45BA2BE4"/>
    <w:rsid w:val="45BA73B3"/>
    <w:rsid w:val="45BB73CE"/>
    <w:rsid w:val="45BE0C6C"/>
    <w:rsid w:val="45CA5863"/>
    <w:rsid w:val="45D10F96"/>
    <w:rsid w:val="45EF7078"/>
    <w:rsid w:val="45F35012"/>
    <w:rsid w:val="46106C0B"/>
    <w:rsid w:val="46156A6D"/>
    <w:rsid w:val="46192347"/>
    <w:rsid w:val="462838D6"/>
    <w:rsid w:val="462A4554"/>
    <w:rsid w:val="462F486E"/>
    <w:rsid w:val="46470C62"/>
    <w:rsid w:val="465D33FD"/>
    <w:rsid w:val="466510E8"/>
    <w:rsid w:val="466E4440"/>
    <w:rsid w:val="46761547"/>
    <w:rsid w:val="469A7D07"/>
    <w:rsid w:val="469F1298"/>
    <w:rsid w:val="46A61E2C"/>
    <w:rsid w:val="46BE59A5"/>
    <w:rsid w:val="46C422B2"/>
    <w:rsid w:val="46CB1893"/>
    <w:rsid w:val="46CE3131"/>
    <w:rsid w:val="46D70238"/>
    <w:rsid w:val="47484C91"/>
    <w:rsid w:val="4750669E"/>
    <w:rsid w:val="475F1FDB"/>
    <w:rsid w:val="476D294A"/>
    <w:rsid w:val="47DE55F6"/>
    <w:rsid w:val="47DE73A4"/>
    <w:rsid w:val="47EA7AF7"/>
    <w:rsid w:val="47FC5C59"/>
    <w:rsid w:val="47FE7A46"/>
    <w:rsid w:val="48016129"/>
    <w:rsid w:val="482F7BFF"/>
    <w:rsid w:val="483D231C"/>
    <w:rsid w:val="484A2C8B"/>
    <w:rsid w:val="484F02A2"/>
    <w:rsid w:val="48517B76"/>
    <w:rsid w:val="48731228"/>
    <w:rsid w:val="48931F3C"/>
    <w:rsid w:val="48B9571B"/>
    <w:rsid w:val="48C91E02"/>
    <w:rsid w:val="48CC18F2"/>
    <w:rsid w:val="491503FD"/>
    <w:rsid w:val="492434DC"/>
    <w:rsid w:val="49303C2F"/>
    <w:rsid w:val="49675177"/>
    <w:rsid w:val="4977185E"/>
    <w:rsid w:val="49B45433"/>
    <w:rsid w:val="49EC224C"/>
    <w:rsid w:val="4A2C0CE9"/>
    <w:rsid w:val="4A392FB7"/>
    <w:rsid w:val="4A4F1DC3"/>
    <w:rsid w:val="4A4F27DB"/>
    <w:rsid w:val="4A534079"/>
    <w:rsid w:val="4A633B90"/>
    <w:rsid w:val="4A6E2C61"/>
    <w:rsid w:val="4A7A7858"/>
    <w:rsid w:val="4A946440"/>
    <w:rsid w:val="4A9B157C"/>
    <w:rsid w:val="4AB3441B"/>
    <w:rsid w:val="4ABD7744"/>
    <w:rsid w:val="4AD64DB9"/>
    <w:rsid w:val="4AE271AB"/>
    <w:rsid w:val="4B0C66F9"/>
    <w:rsid w:val="4B320132"/>
    <w:rsid w:val="4B375749"/>
    <w:rsid w:val="4BA24BCE"/>
    <w:rsid w:val="4BC30D8B"/>
    <w:rsid w:val="4BD56D10"/>
    <w:rsid w:val="4BDC3BFA"/>
    <w:rsid w:val="4BE40D01"/>
    <w:rsid w:val="4BE62CCB"/>
    <w:rsid w:val="4C1874AD"/>
    <w:rsid w:val="4C544BC8"/>
    <w:rsid w:val="4C994A1B"/>
    <w:rsid w:val="4CC0176E"/>
    <w:rsid w:val="4CDB720C"/>
    <w:rsid w:val="4CEA0599"/>
    <w:rsid w:val="4CEA2347"/>
    <w:rsid w:val="4CEA58D3"/>
    <w:rsid w:val="4CEE3163"/>
    <w:rsid w:val="4CFF2296"/>
    <w:rsid w:val="4D40640B"/>
    <w:rsid w:val="4D891B60"/>
    <w:rsid w:val="4D9A3D6D"/>
    <w:rsid w:val="4DB1031F"/>
    <w:rsid w:val="4DB766CD"/>
    <w:rsid w:val="4DBF1A26"/>
    <w:rsid w:val="4DCA5F72"/>
    <w:rsid w:val="4DE82D2A"/>
    <w:rsid w:val="4DF0398D"/>
    <w:rsid w:val="4E1C2787"/>
    <w:rsid w:val="4E222E26"/>
    <w:rsid w:val="4E434405"/>
    <w:rsid w:val="4E571C5E"/>
    <w:rsid w:val="4E7520E4"/>
    <w:rsid w:val="4E854A1D"/>
    <w:rsid w:val="4E8B5301"/>
    <w:rsid w:val="4E9904C8"/>
    <w:rsid w:val="4F02606E"/>
    <w:rsid w:val="4F0C2A48"/>
    <w:rsid w:val="4F2170AB"/>
    <w:rsid w:val="4F280C4B"/>
    <w:rsid w:val="4F35568B"/>
    <w:rsid w:val="4F363F69"/>
    <w:rsid w:val="4F561F16"/>
    <w:rsid w:val="4F7B197C"/>
    <w:rsid w:val="4F81349B"/>
    <w:rsid w:val="4FA7451F"/>
    <w:rsid w:val="4FBA6948"/>
    <w:rsid w:val="4FD52FE7"/>
    <w:rsid w:val="4FDD43E5"/>
    <w:rsid w:val="4FED4628"/>
    <w:rsid w:val="4FF72A47"/>
    <w:rsid w:val="50285660"/>
    <w:rsid w:val="504F0E3F"/>
    <w:rsid w:val="505E72D4"/>
    <w:rsid w:val="50856E91"/>
    <w:rsid w:val="508605D9"/>
    <w:rsid w:val="508B5BEF"/>
    <w:rsid w:val="508C73CF"/>
    <w:rsid w:val="50901457"/>
    <w:rsid w:val="509176A9"/>
    <w:rsid w:val="50C335DB"/>
    <w:rsid w:val="50EB4A23"/>
    <w:rsid w:val="50EF617E"/>
    <w:rsid w:val="51022355"/>
    <w:rsid w:val="51053BF3"/>
    <w:rsid w:val="510A2315"/>
    <w:rsid w:val="51114346"/>
    <w:rsid w:val="51123B83"/>
    <w:rsid w:val="511A58F1"/>
    <w:rsid w:val="51486741"/>
    <w:rsid w:val="515A3F3F"/>
    <w:rsid w:val="515E0C65"/>
    <w:rsid w:val="51701F58"/>
    <w:rsid w:val="5176064D"/>
    <w:rsid w:val="517A013D"/>
    <w:rsid w:val="51AC0513"/>
    <w:rsid w:val="51B00003"/>
    <w:rsid w:val="51BA2C30"/>
    <w:rsid w:val="51C4585C"/>
    <w:rsid w:val="51E101BC"/>
    <w:rsid w:val="52043EAB"/>
    <w:rsid w:val="52165E07"/>
    <w:rsid w:val="522B58DB"/>
    <w:rsid w:val="52754DA9"/>
    <w:rsid w:val="528D20F2"/>
    <w:rsid w:val="5299476A"/>
    <w:rsid w:val="52AB4326"/>
    <w:rsid w:val="52CD6993"/>
    <w:rsid w:val="52D7336D"/>
    <w:rsid w:val="52E37F64"/>
    <w:rsid w:val="53065A01"/>
    <w:rsid w:val="532540D9"/>
    <w:rsid w:val="5343196D"/>
    <w:rsid w:val="536C7F5A"/>
    <w:rsid w:val="536D5FD7"/>
    <w:rsid w:val="537D3F15"/>
    <w:rsid w:val="53AF7E46"/>
    <w:rsid w:val="53DF24DA"/>
    <w:rsid w:val="53E13FA8"/>
    <w:rsid w:val="53EC109A"/>
    <w:rsid w:val="53F24B8A"/>
    <w:rsid w:val="544762D1"/>
    <w:rsid w:val="54575683"/>
    <w:rsid w:val="54624EB9"/>
    <w:rsid w:val="547C41CC"/>
    <w:rsid w:val="54BE6593"/>
    <w:rsid w:val="54E90592"/>
    <w:rsid w:val="54EC75A4"/>
    <w:rsid w:val="54F41FB5"/>
    <w:rsid w:val="54FF095A"/>
    <w:rsid w:val="550541C2"/>
    <w:rsid w:val="551F405B"/>
    <w:rsid w:val="5531145B"/>
    <w:rsid w:val="55436A98"/>
    <w:rsid w:val="554A4DDD"/>
    <w:rsid w:val="554B7041"/>
    <w:rsid w:val="55564A1D"/>
    <w:rsid w:val="555A181E"/>
    <w:rsid w:val="555B64D8"/>
    <w:rsid w:val="5585321C"/>
    <w:rsid w:val="55913CA7"/>
    <w:rsid w:val="55C02420"/>
    <w:rsid w:val="55C25B7D"/>
    <w:rsid w:val="55CB540B"/>
    <w:rsid w:val="55D50038"/>
    <w:rsid w:val="55E92B8B"/>
    <w:rsid w:val="55E975D8"/>
    <w:rsid w:val="56150435"/>
    <w:rsid w:val="564E6F83"/>
    <w:rsid w:val="56551179"/>
    <w:rsid w:val="569A4DDE"/>
    <w:rsid w:val="56A96DCF"/>
    <w:rsid w:val="56B37C4E"/>
    <w:rsid w:val="56B77750"/>
    <w:rsid w:val="56B85264"/>
    <w:rsid w:val="56B934B6"/>
    <w:rsid w:val="56E10272"/>
    <w:rsid w:val="570566FB"/>
    <w:rsid w:val="570D735E"/>
    <w:rsid w:val="5713358E"/>
    <w:rsid w:val="57151D1C"/>
    <w:rsid w:val="574D1E50"/>
    <w:rsid w:val="575907F5"/>
    <w:rsid w:val="576556E7"/>
    <w:rsid w:val="576C677A"/>
    <w:rsid w:val="57731FA7"/>
    <w:rsid w:val="577949F3"/>
    <w:rsid w:val="57BF2D4E"/>
    <w:rsid w:val="57D257C9"/>
    <w:rsid w:val="57D9724D"/>
    <w:rsid w:val="57F10CDA"/>
    <w:rsid w:val="57F360FF"/>
    <w:rsid w:val="57FC6FB6"/>
    <w:rsid w:val="580F7106"/>
    <w:rsid w:val="583152CE"/>
    <w:rsid w:val="58492617"/>
    <w:rsid w:val="584B45E2"/>
    <w:rsid w:val="5866766D"/>
    <w:rsid w:val="58746DE4"/>
    <w:rsid w:val="58C252EE"/>
    <w:rsid w:val="58C3771D"/>
    <w:rsid w:val="58DC16DE"/>
    <w:rsid w:val="58FC1D80"/>
    <w:rsid w:val="59017396"/>
    <w:rsid w:val="59172716"/>
    <w:rsid w:val="59260BAB"/>
    <w:rsid w:val="592D3CE7"/>
    <w:rsid w:val="59510AEF"/>
    <w:rsid w:val="595B0854"/>
    <w:rsid w:val="5966544B"/>
    <w:rsid w:val="59777658"/>
    <w:rsid w:val="599E2E37"/>
    <w:rsid w:val="59CD0398"/>
    <w:rsid w:val="59E162BC"/>
    <w:rsid w:val="59E24AD2"/>
    <w:rsid w:val="59E6200E"/>
    <w:rsid w:val="59EF71EF"/>
    <w:rsid w:val="59F92542"/>
    <w:rsid w:val="5A0E3B19"/>
    <w:rsid w:val="5A1206D5"/>
    <w:rsid w:val="5A2C3F9F"/>
    <w:rsid w:val="5A3B68D8"/>
    <w:rsid w:val="5A470DD9"/>
    <w:rsid w:val="5A4C2893"/>
    <w:rsid w:val="5A8E1652"/>
    <w:rsid w:val="5AB67D0C"/>
    <w:rsid w:val="5AC62645"/>
    <w:rsid w:val="5AD570C6"/>
    <w:rsid w:val="5AEC0B7E"/>
    <w:rsid w:val="5B0D3DD0"/>
    <w:rsid w:val="5B647768"/>
    <w:rsid w:val="5B765E19"/>
    <w:rsid w:val="5B8D14A0"/>
    <w:rsid w:val="5BC90498"/>
    <w:rsid w:val="5BCF552A"/>
    <w:rsid w:val="5BE32D83"/>
    <w:rsid w:val="5BFE196B"/>
    <w:rsid w:val="5C2313D1"/>
    <w:rsid w:val="5C317F92"/>
    <w:rsid w:val="5C341831"/>
    <w:rsid w:val="5C383462"/>
    <w:rsid w:val="5C3E1806"/>
    <w:rsid w:val="5C5617A7"/>
    <w:rsid w:val="5C6C2D78"/>
    <w:rsid w:val="5C853E3A"/>
    <w:rsid w:val="5C9D73D6"/>
    <w:rsid w:val="5CB00352"/>
    <w:rsid w:val="5CB16CA0"/>
    <w:rsid w:val="5CBD1826"/>
    <w:rsid w:val="5CD20B3D"/>
    <w:rsid w:val="5CD821BC"/>
    <w:rsid w:val="5D1C479E"/>
    <w:rsid w:val="5D2E6280"/>
    <w:rsid w:val="5D535CE6"/>
    <w:rsid w:val="5D700646"/>
    <w:rsid w:val="5D722610"/>
    <w:rsid w:val="5D7E3CCE"/>
    <w:rsid w:val="5D8D744A"/>
    <w:rsid w:val="5D983984"/>
    <w:rsid w:val="5DA12EF6"/>
    <w:rsid w:val="5DAA1DAA"/>
    <w:rsid w:val="5DB93D9B"/>
    <w:rsid w:val="5DDC5CDC"/>
    <w:rsid w:val="5DE11544"/>
    <w:rsid w:val="5E084D23"/>
    <w:rsid w:val="5E115985"/>
    <w:rsid w:val="5E257683"/>
    <w:rsid w:val="5E413D91"/>
    <w:rsid w:val="5E4915C3"/>
    <w:rsid w:val="5E5B12F6"/>
    <w:rsid w:val="5E714676"/>
    <w:rsid w:val="5E785187"/>
    <w:rsid w:val="5E7D126D"/>
    <w:rsid w:val="5E8C325E"/>
    <w:rsid w:val="5EB56C59"/>
    <w:rsid w:val="5ECA3D86"/>
    <w:rsid w:val="5EDC76C0"/>
    <w:rsid w:val="5EE4309A"/>
    <w:rsid w:val="5EF7101F"/>
    <w:rsid w:val="5EF96E68"/>
    <w:rsid w:val="5EFA466C"/>
    <w:rsid w:val="5F014F67"/>
    <w:rsid w:val="5F092B01"/>
    <w:rsid w:val="5F13572D"/>
    <w:rsid w:val="5F1A793B"/>
    <w:rsid w:val="5F22231C"/>
    <w:rsid w:val="5F381638"/>
    <w:rsid w:val="5F52394B"/>
    <w:rsid w:val="5F571ABE"/>
    <w:rsid w:val="5F63137E"/>
    <w:rsid w:val="5F661D01"/>
    <w:rsid w:val="5F773F0E"/>
    <w:rsid w:val="5F7D704B"/>
    <w:rsid w:val="5F8B4623"/>
    <w:rsid w:val="5F8F74AA"/>
    <w:rsid w:val="5F9E593F"/>
    <w:rsid w:val="5FAB1C81"/>
    <w:rsid w:val="600546D1"/>
    <w:rsid w:val="60172FFB"/>
    <w:rsid w:val="60244033"/>
    <w:rsid w:val="603911C4"/>
    <w:rsid w:val="603B13E0"/>
    <w:rsid w:val="603E2C7E"/>
    <w:rsid w:val="60765F74"/>
    <w:rsid w:val="60A46F85"/>
    <w:rsid w:val="60BB7E2A"/>
    <w:rsid w:val="60F11A9E"/>
    <w:rsid w:val="610E08A2"/>
    <w:rsid w:val="610F0176"/>
    <w:rsid w:val="61730705"/>
    <w:rsid w:val="619D5782"/>
    <w:rsid w:val="61A46B11"/>
    <w:rsid w:val="61C23FF8"/>
    <w:rsid w:val="61C64CD9"/>
    <w:rsid w:val="61C75DA9"/>
    <w:rsid w:val="621719D8"/>
    <w:rsid w:val="62195750"/>
    <w:rsid w:val="623600B0"/>
    <w:rsid w:val="624B51DE"/>
    <w:rsid w:val="624F2E86"/>
    <w:rsid w:val="626030F9"/>
    <w:rsid w:val="62772002"/>
    <w:rsid w:val="627961EF"/>
    <w:rsid w:val="62885B17"/>
    <w:rsid w:val="62B86D17"/>
    <w:rsid w:val="62D653F0"/>
    <w:rsid w:val="62E0626E"/>
    <w:rsid w:val="62F51D1A"/>
    <w:rsid w:val="630C7063"/>
    <w:rsid w:val="631F0B45"/>
    <w:rsid w:val="63365E8E"/>
    <w:rsid w:val="634D7265"/>
    <w:rsid w:val="6353259C"/>
    <w:rsid w:val="6356208C"/>
    <w:rsid w:val="63780255"/>
    <w:rsid w:val="638C3D00"/>
    <w:rsid w:val="639C6DDE"/>
    <w:rsid w:val="63DD630A"/>
    <w:rsid w:val="640A35A3"/>
    <w:rsid w:val="64292728"/>
    <w:rsid w:val="642C10C6"/>
    <w:rsid w:val="643E5AA4"/>
    <w:rsid w:val="6467326E"/>
    <w:rsid w:val="64773A16"/>
    <w:rsid w:val="648570CD"/>
    <w:rsid w:val="6486074F"/>
    <w:rsid w:val="64B13A1E"/>
    <w:rsid w:val="64B81251"/>
    <w:rsid w:val="65005685"/>
    <w:rsid w:val="65126E35"/>
    <w:rsid w:val="65200BA4"/>
    <w:rsid w:val="654B3E73"/>
    <w:rsid w:val="65A417D5"/>
    <w:rsid w:val="65B57F02"/>
    <w:rsid w:val="65CB0B10"/>
    <w:rsid w:val="65D4711A"/>
    <w:rsid w:val="65F31E15"/>
    <w:rsid w:val="66091638"/>
    <w:rsid w:val="66106E6A"/>
    <w:rsid w:val="66260073"/>
    <w:rsid w:val="66410DD2"/>
    <w:rsid w:val="66430FEE"/>
    <w:rsid w:val="664D59C9"/>
    <w:rsid w:val="66915C50"/>
    <w:rsid w:val="66D45A6F"/>
    <w:rsid w:val="66DB2FD4"/>
    <w:rsid w:val="66DE0D17"/>
    <w:rsid w:val="66E75E1D"/>
    <w:rsid w:val="66F66060"/>
    <w:rsid w:val="67236729"/>
    <w:rsid w:val="672F7DD0"/>
    <w:rsid w:val="674C3ED2"/>
    <w:rsid w:val="67670484"/>
    <w:rsid w:val="677B55E1"/>
    <w:rsid w:val="67811876"/>
    <w:rsid w:val="678278F4"/>
    <w:rsid w:val="678418BE"/>
    <w:rsid w:val="678E6299"/>
    <w:rsid w:val="67BA0E3C"/>
    <w:rsid w:val="67BA52E0"/>
    <w:rsid w:val="67BB1A74"/>
    <w:rsid w:val="67E265E5"/>
    <w:rsid w:val="67E71F3C"/>
    <w:rsid w:val="67E81E4D"/>
    <w:rsid w:val="67EE0FC7"/>
    <w:rsid w:val="681A7B2C"/>
    <w:rsid w:val="68212C69"/>
    <w:rsid w:val="6832131A"/>
    <w:rsid w:val="683706DE"/>
    <w:rsid w:val="68386205"/>
    <w:rsid w:val="68572B2F"/>
    <w:rsid w:val="685F3791"/>
    <w:rsid w:val="686B482C"/>
    <w:rsid w:val="68AD274F"/>
    <w:rsid w:val="68B97345"/>
    <w:rsid w:val="68D4417F"/>
    <w:rsid w:val="68E36170"/>
    <w:rsid w:val="68EA39A3"/>
    <w:rsid w:val="69196036"/>
    <w:rsid w:val="694F3FFE"/>
    <w:rsid w:val="697414BE"/>
    <w:rsid w:val="697E40EB"/>
    <w:rsid w:val="699B2EEF"/>
    <w:rsid w:val="699F0EC6"/>
    <w:rsid w:val="69AF24F6"/>
    <w:rsid w:val="69BF358C"/>
    <w:rsid w:val="69DF5832"/>
    <w:rsid w:val="69E26D94"/>
    <w:rsid w:val="69F65B93"/>
    <w:rsid w:val="6A336C3B"/>
    <w:rsid w:val="6A564D1C"/>
    <w:rsid w:val="6A701C86"/>
    <w:rsid w:val="6A771266"/>
    <w:rsid w:val="6A843983"/>
    <w:rsid w:val="6AB778B5"/>
    <w:rsid w:val="6AC00E5F"/>
    <w:rsid w:val="6AC41FD2"/>
    <w:rsid w:val="6ADE12E5"/>
    <w:rsid w:val="6AED777A"/>
    <w:rsid w:val="6B182BCC"/>
    <w:rsid w:val="6B6D40D2"/>
    <w:rsid w:val="6B7B7D93"/>
    <w:rsid w:val="6B966C94"/>
    <w:rsid w:val="6B99345E"/>
    <w:rsid w:val="6B9A16B0"/>
    <w:rsid w:val="6BA178BA"/>
    <w:rsid w:val="6BAE515B"/>
    <w:rsid w:val="6BB65DBE"/>
    <w:rsid w:val="6BBA3B00"/>
    <w:rsid w:val="6BDB5825"/>
    <w:rsid w:val="6C012968"/>
    <w:rsid w:val="6C16685D"/>
    <w:rsid w:val="6C2E3BA6"/>
    <w:rsid w:val="6C514BCD"/>
    <w:rsid w:val="6C733CAF"/>
    <w:rsid w:val="6C787517"/>
    <w:rsid w:val="6C823EF2"/>
    <w:rsid w:val="6CB3110E"/>
    <w:rsid w:val="6CB83267"/>
    <w:rsid w:val="6CC24B9C"/>
    <w:rsid w:val="6CCA7D73"/>
    <w:rsid w:val="6CE7542D"/>
    <w:rsid w:val="6CE8644B"/>
    <w:rsid w:val="6CEB1A97"/>
    <w:rsid w:val="6CF05A72"/>
    <w:rsid w:val="6CFA3EB7"/>
    <w:rsid w:val="6CFA67C2"/>
    <w:rsid w:val="6D0D35D4"/>
    <w:rsid w:val="6D2C27DC"/>
    <w:rsid w:val="6D321474"/>
    <w:rsid w:val="6D3671B7"/>
    <w:rsid w:val="6D3B55A1"/>
    <w:rsid w:val="6D401DE3"/>
    <w:rsid w:val="6D4D2752"/>
    <w:rsid w:val="6D617FAC"/>
    <w:rsid w:val="6D6751A2"/>
    <w:rsid w:val="6D761CA9"/>
    <w:rsid w:val="6D785A21"/>
    <w:rsid w:val="6D7C27F8"/>
    <w:rsid w:val="6D9F6987"/>
    <w:rsid w:val="6DA700B4"/>
    <w:rsid w:val="6DAC5479"/>
    <w:rsid w:val="6DAF0B19"/>
    <w:rsid w:val="6DB9657F"/>
    <w:rsid w:val="6DCA1A0F"/>
    <w:rsid w:val="6DE309C1"/>
    <w:rsid w:val="6DE74955"/>
    <w:rsid w:val="6DE94229"/>
    <w:rsid w:val="6E296D1B"/>
    <w:rsid w:val="6E586EDC"/>
    <w:rsid w:val="6E613CA3"/>
    <w:rsid w:val="6E964EF7"/>
    <w:rsid w:val="6E9C129B"/>
    <w:rsid w:val="6EBD7464"/>
    <w:rsid w:val="6EC52DE9"/>
    <w:rsid w:val="6EF56FCE"/>
    <w:rsid w:val="6F1352D6"/>
    <w:rsid w:val="6F511C0A"/>
    <w:rsid w:val="6F524050"/>
    <w:rsid w:val="6F7E6BF3"/>
    <w:rsid w:val="6F8B1310"/>
    <w:rsid w:val="6FA7614A"/>
    <w:rsid w:val="6FCD1928"/>
    <w:rsid w:val="6FD1766A"/>
    <w:rsid w:val="6FEA4288"/>
    <w:rsid w:val="6FF174B6"/>
    <w:rsid w:val="700C2451"/>
    <w:rsid w:val="701A2DBF"/>
    <w:rsid w:val="702C4788"/>
    <w:rsid w:val="70473489"/>
    <w:rsid w:val="70512559"/>
    <w:rsid w:val="705A3161"/>
    <w:rsid w:val="70817E1E"/>
    <w:rsid w:val="709D12FB"/>
    <w:rsid w:val="70A408DB"/>
    <w:rsid w:val="70A71CF7"/>
    <w:rsid w:val="70B623BC"/>
    <w:rsid w:val="70E21403"/>
    <w:rsid w:val="70EB475C"/>
    <w:rsid w:val="7104137A"/>
    <w:rsid w:val="7104581E"/>
    <w:rsid w:val="713A123F"/>
    <w:rsid w:val="71453E6C"/>
    <w:rsid w:val="7148570A"/>
    <w:rsid w:val="71750F69"/>
    <w:rsid w:val="71791D68"/>
    <w:rsid w:val="7185070D"/>
    <w:rsid w:val="71AD7C63"/>
    <w:rsid w:val="71C56D5B"/>
    <w:rsid w:val="71C83282"/>
    <w:rsid w:val="71E54313"/>
    <w:rsid w:val="72101EA0"/>
    <w:rsid w:val="7238577F"/>
    <w:rsid w:val="723957A3"/>
    <w:rsid w:val="723E2669"/>
    <w:rsid w:val="72684D25"/>
    <w:rsid w:val="728D727D"/>
    <w:rsid w:val="728F1117"/>
    <w:rsid w:val="729130E1"/>
    <w:rsid w:val="72A11576"/>
    <w:rsid w:val="72A61CF0"/>
    <w:rsid w:val="72CB65F3"/>
    <w:rsid w:val="72CF006A"/>
    <w:rsid w:val="72FC49FE"/>
    <w:rsid w:val="72FF4A25"/>
    <w:rsid w:val="73075AAA"/>
    <w:rsid w:val="73216213"/>
    <w:rsid w:val="7328551D"/>
    <w:rsid w:val="73497518"/>
    <w:rsid w:val="737C5B3F"/>
    <w:rsid w:val="737E18B7"/>
    <w:rsid w:val="737E3665"/>
    <w:rsid w:val="73814F04"/>
    <w:rsid w:val="73BD773A"/>
    <w:rsid w:val="73EF6311"/>
    <w:rsid w:val="73F43927"/>
    <w:rsid w:val="740F1765"/>
    <w:rsid w:val="74116287"/>
    <w:rsid w:val="74161AF0"/>
    <w:rsid w:val="74363F40"/>
    <w:rsid w:val="743E1047"/>
    <w:rsid w:val="7452064E"/>
    <w:rsid w:val="74604B19"/>
    <w:rsid w:val="747C51CF"/>
    <w:rsid w:val="74936C9D"/>
    <w:rsid w:val="749D7B1B"/>
    <w:rsid w:val="74BB4445"/>
    <w:rsid w:val="74D07EF1"/>
    <w:rsid w:val="74F51DA9"/>
    <w:rsid w:val="751A73BE"/>
    <w:rsid w:val="752176EB"/>
    <w:rsid w:val="752A5177"/>
    <w:rsid w:val="75306BE1"/>
    <w:rsid w:val="75383CE8"/>
    <w:rsid w:val="753F6E24"/>
    <w:rsid w:val="755C1784"/>
    <w:rsid w:val="75894543"/>
    <w:rsid w:val="75D25EEA"/>
    <w:rsid w:val="75E35A02"/>
    <w:rsid w:val="760A5684"/>
    <w:rsid w:val="760A7432"/>
    <w:rsid w:val="761A7B71"/>
    <w:rsid w:val="762C55FB"/>
    <w:rsid w:val="763B4B15"/>
    <w:rsid w:val="763C29CE"/>
    <w:rsid w:val="763D7808"/>
    <w:rsid w:val="764A5A81"/>
    <w:rsid w:val="76685F07"/>
    <w:rsid w:val="7682521B"/>
    <w:rsid w:val="76A50F09"/>
    <w:rsid w:val="76BA0E58"/>
    <w:rsid w:val="76BE1FCB"/>
    <w:rsid w:val="76D812DE"/>
    <w:rsid w:val="76EF6FFA"/>
    <w:rsid w:val="76FD6F97"/>
    <w:rsid w:val="770F09B2"/>
    <w:rsid w:val="77130569"/>
    <w:rsid w:val="772774BF"/>
    <w:rsid w:val="77297D8C"/>
    <w:rsid w:val="772B7660"/>
    <w:rsid w:val="77384D44"/>
    <w:rsid w:val="7746449A"/>
    <w:rsid w:val="77482027"/>
    <w:rsid w:val="77701517"/>
    <w:rsid w:val="77731007"/>
    <w:rsid w:val="7778661E"/>
    <w:rsid w:val="77843214"/>
    <w:rsid w:val="778E0FD6"/>
    <w:rsid w:val="77B533CE"/>
    <w:rsid w:val="77CF625B"/>
    <w:rsid w:val="77E912C9"/>
    <w:rsid w:val="77EF4B32"/>
    <w:rsid w:val="7808174F"/>
    <w:rsid w:val="78104AA8"/>
    <w:rsid w:val="784817E2"/>
    <w:rsid w:val="784A620C"/>
    <w:rsid w:val="784B7D67"/>
    <w:rsid w:val="784D1858"/>
    <w:rsid w:val="784F3822"/>
    <w:rsid w:val="78AF300E"/>
    <w:rsid w:val="78B413C7"/>
    <w:rsid w:val="78D75B36"/>
    <w:rsid w:val="78F30652"/>
    <w:rsid w:val="78FD502C"/>
    <w:rsid w:val="790A14F7"/>
    <w:rsid w:val="79224A93"/>
    <w:rsid w:val="79556C16"/>
    <w:rsid w:val="79660E24"/>
    <w:rsid w:val="79EA1A55"/>
    <w:rsid w:val="79F44681"/>
    <w:rsid w:val="7A160689"/>
    <w:rsid w:val="7A2465E9"/>
    <w:rsid w:val="7A301431"/>
    <w:rsid w:val="7A37631C"/>
    <w:rsid w:val="7A434CC1"/>
    <w:rsid w:val="7A5E5F9F"/>
    <w:rsid w:val="7A744C5D"/>
    <w:rsid w:val="7A885BE2"/>
    <w:rsid w:val="7A8A0B42"/>
    <w:rsid w:val="7AAC4F5C"/>
    <w:rsid w:val="7ABB0CFB"/>
    <w:rsid w:val="7ABB2379"/>
    <w:rsid w:val="7ADD67CF"/>
    <w:rsid w:val="7B1A0118"/>
    <w:rsid w:val="7B354F51"/>
    <w:rsid w:val="7B58479C"/>
    <w:rsid w:val="7B5F5B2A"/>
    <w:rsid w:val="7B7D06A6"/>
    <w:rsid w:val="7B9B4B89"/>
    <w:rsid w:val="7BB3231A"/>
    <w:rsid w:val="7BC86212"/>
    <w:rsid w:val="7BCB7664"/>
    <w:rsid w:val="7BEB1AB4"/>
    <w:rsid w:val="7C0F6EAC"/>
    <w:rsid w:val="7C122B9D"/>
    <w:rsid w:val="7C1C3A1B"/>
    <w:rsid w:val="7C4116D4"/>
    <w:rsid w:val="7C43369E"/>
    <w:rsid w:val="7C441C62"/>
    <w:rsid w:val="7C4D1E27"/>
    <w:rsid w:val="7C52743D"/>
    <w:rsid w:val="7C5E2286"/>
    <w:rsid w:val="7C5E4034"/>
    <w:rsid w:val="7C7A4BE6"/>
    <w:rsid w:val="7CAF663E"/>
    <w:rsid w:val="7CB00608"/>
    <w:rsid w:val="7CB65C1E"/>
    <w:rsid w:val="7CC53CB0"/>
    <w:rsid w:val="7D0F10AA"/>
    <w:rsid w:val="7D1E1A15"/>
    <w:rsid w:val="7D207BED"/>
    <w:rsid w:val="7D2D530A"/>
    <w:rsid w:val="7D6E474B"/>
    <w:rsid w:val="7D717D97"/>
    <w:rsid w:val="7D910439"/>
    <w:rsid w:val="7D993500"/>
    <w:rsid w:val="7DC46119"/>
    <w:rsid w:val="7DC75C09"/>
    <w:rsid w:val="7DF54524"/>
    <w:rsid w:val="7DFC5FF7"/>
    <w:rsid w:val="7E32042F"/>
    <w:rsid w:val="7E747B3F"/>
    <w:rsid w:val="7E8A55B4"/>
    <w:rsid w:val="7EA41AF4"/>
    <w:rsid w:val="7EEF5417"/>
    <w:rsid w:val="7F141322"/>
    <w:rsid w:val="7F1B620C"/>
    <w:rsid w:val="7F5E0B71"/>
    <w:rsid w:val="7F6E71FE"/>
    <w:rsid w:val="7F8112D4"/>
    <w:rsid w:val="7F8F09A8"/>
    <w:rsid w:val="7F9F0E2D"/>
    <w:rsid w:val="7FDD1714"/>
    <w:rsid w:val="7FE17456"/>
    <w:rsid w:val="7FF8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0"/>
      <w:szCs w:val="3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282828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282828"/>
      <w:u w:val="none"/>
    </w:rPr>
  </w:style>
  <w:style w:type="character" w:styleId="16">
    <w:name w:val="HTML Code"/>
    <w:basedOn w:val="11"/>
    <w:autoRedefine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7">
    <w:name w:val="HTML Keyboard"/>
    <w:basedOn w:val="11"/>
    <w:autoRedefine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8">
    <w:name w:val="HTML Sample"/>
    <w:basedOn w:val="11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9">
    <w:name w:val="owl-numbers"/>
    <w:basedOn w:val="11"/>
    <w:autoRedefine/>
    <w:qFormat/>
    <w:uiPriority w:val="0"/>
    <w:rPr>
      <w:color w:val="FFFFFF"/>
      <w:sz w:val="18"/>
      <w:szCs w:val="18"/>
    </w:rPr>
  </w:style>
  <w:style w:type="character" w:customStyle="1" w:styleId="20">
    <w:name w:val="after2"/>
    <w:basedOn w:val="11"/>
    <w:autoRedefine/>
    <w:qFormat/>
    <w:uiPriority w:val="0"/>
    <w:rPr>
      <w:shd w:val="clear" w:fill="E60012"/>
    </w:rPr>
  </w:style>
  <w:style w:type="character" w:customStyle="1" w:styleId="21">
    <w:name w:val="corner-border"/>
    <w:basedOn w:val="11"/>
    <w:autoRedefine/>
    <w:qFormat/>
    <w:uiPriority w:val="0"/>
  </w:style>
  <w:style w:type="character" w:customStyle="1" w:styleId="22">
    <w:name w:val="after"/>
    <w:basedOn w:val="11"/>
    <w:autoRedefine/>
    <w:qFormat/>
    <w:uiPriority w:val="0"/>
    <w:rPr>
      <w:shd w:val="clear" w:fill="E60012"/>
    </w:rPr>
  </w:style>
  <w:style w:type="paragraph" w:customStyle="1" w:styleId="23">
    <w:name w:val="正文文本首行缩进 21"/>
    <w:basedOn w:val="24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customStyle="1" w:styleId="24">
    <w:name w:val="正文文本缩进1"/>
    <w:basedOn w:val="1"/>
    <w:qFormat/>
    <w:uiPriority w:val="0"/>
    <w:pPr>
      <w:ind w:left="1200" w:hanging="1200" w:hangingChars="4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2146</Words>
  <Characters>2163</Characters>
  <Lines>0</Lines>
  <Paragraphs>0</Paragraphs>
  <TotalTime>13</TotalTime>
  <ScaleCrop>false</ScaleCrop>
  <LinksUpToDate>false</LinksUpToDate>
  <CharactersWithSpaces>2190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</dc:creator>
  <cp:lastModifiedBy>步行天下</cp:lastModifiedBy>
  <cp:lastPrinted>2024-11-28T07:21:00Z</cp:lastPrinted>
  <dcterms:modified xsi:type="dcterms:W3CDTF">2025-10-27T03:20:28Z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7588E0C0BE8C4D4BBEC00CDCAB76BBDD_13</vt:lpwstr>
  </property>
  <property fmtid="{D5CDD505-2E9C-101B-9397-08002B2CF9AE}" pid="4" name="KSOTemplateDocerSaveRecord">
    <vt:lpwstr>eyJoZGlkIjoiYzhiNmEzYWU2YTQ4YmExNTg3OWJiZGUzMGY3Nzg2OTAiLCJ1c2VySWQiOiIzNjgwNjEzMjQifQ==</vt:lpwstr>
  </property>
</Properties>
</file>