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33D1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left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drawing>
          <wp:inline distT="0" distB="0" distL="114300" distR="114300">
            <wp:extent cx="2179955" cy="822325"/>
            <wp:effectExtent l="0" t="0" r="0" b="0"/>
            <wp:docPr id="1" name="图片 1" descr="微信图片_20240924091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9240914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9955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131D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1025" w:firstLineChars="100"/>
        <w:jc w:val="left"/>
        <w:textAlignment w:val="auto"/>
        <w:rPr>
          <w:rFonts w:eastAsia="方正大标宋简体"/>
          <w:color w:val="FF0000"/>
          <w:w w:val="85"/>
          <w:sz w:val="120"/>
          <w:szCs w:val="120"/>
        </w:rPr>
      </w:pPr>
      <w:r>
        <w:rPr>
          <w:rFonts w:hint="eastAsia" w:eastAsia="楷体"/>
          <w:color w:val="FF0000"/>
          <w:w w:val="85"/>
          <w:sz w:val="120"/>
          <w:szCs w:val="120"/>
          <w:lang w:val="en-US" w:eastAsia="zh-CN"/>
        </w:rPr>
        <w:t>重点项目</w:t>
      </w:r>
      <w:r>
        <w:rPr>
          <w:rFonts w:hint="default" w:eastAsia="楷体"/>
          <w:color w:val="FF0000"/>
          <w:w w:val="85"/>
          <w:sz w:val="120"/>
          <w:szCs w:val="120"/>
        </w:rPr>
        <w:t>建设月报</w:t>
      </w:r>
    </w:p>
    <w:p w14:paraId="07E0233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rPr>
          <w:rFonts w:hint="default" w:eastAsia="方正楷体_GBK"/>
          <w:sz w:val="28"/>
          <w:szCs w:val="28"/>
          <w:lang w:val="en-US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2025</w:t>
      </w:r>
      <w:r>
        <w:rPr>
          <w:rFonts w:hint="eastAsia"/>
          <w:sz w:val="28"/>
          <w:szCs w:val="28"/>
          <w:lang w:val="en-US" w:eastAsia="zh-CN"/>
        </w:rPr>
        <w:t>年9月份</w:t>
      </w:r>
    </w:p>
    <w:p w14:paraId="4398DD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10" w:firstLineChars="100"/>
        <w:jc w:val="left"/>
        <w:textAlignment w:val="auto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382905</wp:posOffset>
                </wp:positionV>
                <wp:extent cx="6095365" cy="13970"/>
                <wp:effectExtent l="0" t="0" r="0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5365" cy="1397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1591326"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.15pt;margin-top:30.15pt;height:1.1pt;width:479.95pt;z-index:251659264;mso-width-relative:page;mso-height-relative:page;" filled="f" stroked="t" coordsize="21600,21600" o:gfxdata="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8REJb1wAAAAcBAAAPAAAAAAAA&#10;AAEAIAAAACIAAABkcnMvZG93bnJldi54bWxQSwECFAAUAAAACACHTuJAdJl1cRMCAAAGBAAADgAA&#10;AAAAAAABACAAAAAmAQAAZHJzL2Uyb0RvYy54bWxQSwUGAAAAAAYABgBZAQAAqwUAAAAA&#10;">
                <v:fill on="f" focussize="0,0"/>
                <v:stroke weight="1.25pt" color="#FF0000" joinstyle="round"/>
                <v:imagedata o:title=""/>
                <o:lock v:ext="edit" aspectratio="f"/>
                <v:textbox>
                  <w:txbxContent>
                    <w:p w14:paraId="11591326"/>
                  </w:txbxContent>
                </v:textbox>
              </v:shape>
            </w:pict>
          </mc:Fallback>
        </mc:AlternateContent>
      </w:r>
      <w:r>
        <w:rPr>
          <w:rFonts w:hint="eastAsia" w:eastAsia="微软雅黑"/>
          <w:sz w:val="28"/>
          <w:szCs w:val="28"/>
          <w:lang w:val="en-US" w:eastAsia="zh-CN"/>
        </w:rPr>
        <w:t>基建安全部</w:t>
      </w:r>
      <w:r>
        <w:rPr>
          <w:rFonts w:eastAsia="楷体_GB2312"/>
          <w:sz w:val="30"/>
          <w:szCs w:val="30"/>
        </w:rPr>
        <w:t xml:space="preserve">                 </w:t>
      </w:r>
      <w:r>
        <w:rPr>
          <w:rFonts w:hint="eastAsia" w:eastAsia="楷体_GB2312"/>
          <w:sz w:val="30"/>
          <w:szCs w:val="30"/>
          <w:lang w:val="en-US" w:eastAsia="zh-CN"/>
        </w:rPr>
        <w:t xml:space="preserve">                </w:t>
      </w:r>
      <w:r>
        <w:rPr>
          <w:rFonts w:ascii="Times New Roman" w:hAnsi="Times New Roman" w:eastAsia="楷体_GB2312"/>
          <w:sz w:val="28"/>
          <w:szCs w:val="28"/>
        </w:rPr>
        <w:t>202</w:t>
      </w:r>
      <w:r>
        <w:rPr>
          <w:rFonts w:hint="eastAsia" w:ascii="Times New Roman" w:hAnsi="Times New Roman" w:eastAsia="楷体_GB2312"/>
          <w:sz w:val="28"/>
          <w:szCs w:val="28"/>
          <w:lang w:val="en-US" w:eastAsia="zh-CN"/>
        </w:rPr>
        <w:t>5</w:t>
      </w:r>
      <w:r>
        <w:rPr>
          <w:rFonts w:eastAsia="微软雅黑"/>
          <w:sz w:val="28"/>
          <w:szCs w:val="28"/>
        </w:rPr>
        <w:t>年</w:t>
      </w:r>
      <w:r>
        <w:rPr>
          <w:rFonts w:hint="eastAsia" w:eastAsia="微软雅黑"/>
          <w:sz w:val="28"/>
          <w:szCs w:val="28"/>
          <w:lang w:val="en-US" w:eastAsia="zh-CN"/>
        </w:rPr>
        <w:t>9</w:t>
      </w:r>
      <w:r>
        <w:rPr>
          <w:rFonts w:eastAsia="微软雅黑"/>
          <w:sz w:val="28"/>
          <w:szCs w:val="28"/>
        </w:rPr>
        <w:t>月</w:t>
      </w:r>
      <w:r>
        <w:rPr>
          <w:rFonts w:hint="eastAsia" w:ascii="Times New Roman" w:hAnsi="Times New Roman" w:eastAsia="微软雅黑"/>
          <w:sz w:val="28"/>
          <w:szCs w:val="28"/>
          <w:lang w:val="en-US" w:eastAsia="zh-CN"/>
        </w:rPr>
        <w:t>29</w:t>
      </w:r>
      <w:r>
        <w:rPr>
          <w:rFonts w:eastAsia="微软雅黑"/>
          <w:sz w:val="28"/>
          <w:szCs w:val="28"/>
        </w:rPr>
        <w:t>日</w:t>
      </w:r>
    </w:p>
    <w:p w14:paraId="7F1CDE5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3200" w:firstLineChars="1000"/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7E44810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3200" w:firstLineChars="1000"/>
        <w:jc w:val="both"/>
        <w:rPr>
          <w:rFonts w:hint="default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太行智慧冷链物流园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区</w:t>
      </w:r>
    </w:p>
    <w:p w14:paraId="37F573C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2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一 项目概述</w:t>
      </w:r>
    </w:p>
    <w:p w14:paraId="0AFD8C95">
      <w:pPr>
        <w:pStyle w:val="2"/>
        <w:numPr>
          <w:ilvl w:val="0"/>
          <w:numId w:val="0"/>
        </w:numPr>
        <w:ind w:firstLine="600" w:firstLineChars="200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园区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总投资约为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78433万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元，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所辖主要工程为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铁路专用线改扩建项目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智慧冷链物流中心项目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铁路及生鲜物流中心项目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常低温库项目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共四个在建项目。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年度计划投资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35930.14万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元，本年度累计完成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23338.7万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元，本月完成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722万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元。</w:t>
      </w:r>
    </w:p>
    <w:p w14:paraId="192741B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二 进展情况</w:t>
      </w:r>
    </w:p>
    <w:p w14:paraId="54122BC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2"/>
          <w:sz w:val="30"/>
          <w:szCs w:val="30"/>
          <w:lang w:val="en-US" w:eastAsia="zh-CN" w:bidi="ar-SA"/>
        </w:rPr>
        <w:t>（一）</w:t>
      </w: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t>工程进度</w:t>
      </w:r>
    </w:p>
    <w:p w14:paraId="1E6982EF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本月工程进展良好，主要完成以下工作：</w:t>
      </w:r>
    </w:p>
    <w:p w14:paraId="2D251FF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铁路专用线改扩建项目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完成货场北侧坡脚排水沟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。龙门吊设备等待通电调试。</w:t>
      </w:r>
    </w:p>
    <w:p w14:paraId="50D7FEF7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智慧冷链物流中心项目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基本已完工，本月无进度。</w:t>
      </w:r>
    </w:p>
    <w:p w14:paraId="467303CE">
      <w:pPr>
        <w:ind w:firstLine="600" w:firstLineChars="200"/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铁路及生鲜物流中心项目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完成</w:t>
      </w:r>
      <w:r>
        <w:rPr>
          <w:rFonts w:hint="eastAsia" w:ascii="方正仿宋_GBK" w:hAnsi="方正仿宋_GBK" w:eastAsia="方正仿宋_GBK" w:cs="方正仿宋_GBK"/>
          <w:sz w:val="30"/>
          <w:szCs w:val="30"/>
          <w:highlight w:val="none"/>
          <w:lang w:val="en-US" w:eastAsia="zh-CN"/>
        </w:rPr>
        <w:t>三段预留过车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口和新增墙体抹灰完成；制冷机房桶泵机组管道阀门安装完成；屋面机房室内粉刷完成；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屋面找平层施工完成；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钢结构高架库屋面冷风机安装完成8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0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％；卸货平台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四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段顶板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混凝土浇筑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完成100％；卸货平台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五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段顶板钢筋绑扎完成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50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％。</w:t>
      </w:r>
    </w:p>
    <w:p w14:paraId="321AA06A">
      <w:pPr>
        <w:ind w:left="0" w:leftChars="0" w:firstLine="639" w:firstLineChars="213"/>
        <w:rPr>
          <w:rFonts w:hint="eastAsia" w:ascii="方正仿宋_GBK" w:hAnsi="方正仿宋_GBK" w:eastAsia="方正仿宋_GBK" w:cs="方正仿宋_GBK"/>
          <w:sz w:val="30"/>
          <w:szCs w:val="30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0"/>
          <w:szCs w:val="30"/>
          <w:highlight w:val="none"/>
          <w:lang w:val="en-US" w:eastAsia="zh-CN"/>
        </w:rPr>
        <w:t>智慧冷链物流</w:t>
      </w:r>
      <w:r>
        <w:rPr>
          <w:rFonts w:hint="eastAsia" w:ascii="方正仿宋_GBK" w:hAnsi="方正仿宋_GBK" w:eastAsia="方正仿宋_GBK" w:cs="方正仿宋_GBK"/>
          <w:sz w:val="30"/>
          <w:szCs w:val="30"/>
          <w:highlight w:val="none"/>
          <w:lang w:val="en-US" w:eastAsia="zh-CN"/>
        </w:rPr>
        <w:t>园</w:t>
      </w:r>
      <w:r>
        <w:rPr>
          <w:rFonts w:hint="default" w:ascii="方正仿宋_GBK" w:hAnsi="方正仿宋_GBK" w:eastAsia="方正仿宋_GBK" w:cs="方正仿宋_GBK"/>
          <w:sz w:val="30"/>
          <w:szCs w:val="30"/>
          <w:highlight w:val="none"/>
          <w:lang w:val="en-US" w:eastAsia="zh-CN"/>
        </w:rPr>
        <w:t>项目</w:t>
      </w:r>
      <w:r>
        <w:rPr>
          <w:rFonts w:hint="eastAsia" w:ascii="方正仿宋_GBK" w:hAnsi="方正仿宋_GBK" w:eastAsia="方正仿宋_GBK" w:cs="方正仿宋_GBK"/>
          <w:sz w:val="30"/>
          <w:szCs w:val="30"/>
          <w:highlight w:val="none"/>
          <w:lang w:val="en-US" w:eastAsia="zh-CN"/>
        </w:rPr>
        <w:t>：</w:t>
      </w:r>
    </w:p>
    <w:p w14:paraId="13C94F0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9" w:firstLineChars="213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highlight w:val="none"/>
          <w:lang w:val="en-US" w:eastAsia="zh-CN"/>
        </w:rPr>
        <w:t>4#常温库项目本月A区南侧防火板墙整体安装完成75%（不含立库安装通道）；轻钢屋顶安装完成90%；电梯安装完成100%。</w:t>
      </w:r>
    </w:p>
    <w:p w14:paraId="00A631C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9" w:firstLineChars="213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5#标准冷库项目本月主要完成一层库内固化完成90%；</w:t>
      </w:r>
    </w:p>
    <w:p w14:paraId="4F1C2E1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6#标准冷库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项目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本月主要完成：地面固化完成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20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%，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柱脚保温完成50％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，5-6#库制冷管道安装。</w:t>
      </w:r>
    </w:p>
    <w:p w14:paraId="23F769C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楷体_GBK" w:cs="方正楷体_GBK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楷体_GBK" w:cs="方正楷体_GBK"/>
          <w:kern w:val="2"/>
          <w:sz w:val="30"/>
          <w:szCs w:val="30"/>
          <w:lang w:val="en-US" w:eastAsia="zh-CN" w:bidi="ar-SA"/>
        </w:rPr>
        <w:t>（二）质量控制</w:t>
      </w:r>
    </w:p>
    <w:p w14:paraId="085145D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textAlignment w:val="auto"/>
        <w:rPr>
          <w:rFonts w:hint="eastAsia" w:ascii="Times New Roman" w:hAnsi="Times New Roman" w:eastAsia="方正仿宋_GBK" w:cs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0"/>
          <w:szCs w:val="30"/>
          <w:lang w:val="en-US" w:eastAsia="zh-CN"/>
        </w:rPr>
        <w:t>本月质量控制工作严格执行，主要措施包括：</w:t>
      </w:r>
    </w:p>
    <w:p w14:paraId="47D8FFDC">
      <w:pPr>
        <w:numPr>
          <w:ilvl w:val="0"/>
          <w:numId w:val="0"/>
        </w:numPr>
        <w:ind w:left="600" w:leftChars="0" w:firstLine="0" w:firstLineChars="0"/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1、材料质量控制：</w:t>
      </w:r>
    </w:p>
    <w:p w14:paraId="3AA4A484">
      <w:pPr>
        <w:numPr>
          <w:ilvl w:val="0"/>
          <w:numId w:val="0"/>
        </w:numPr>
        <w:ind w:left="600" w:leftChars="0" w:firstLine="0" w:firstLineChars="0"/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 xml:space="preserve">  所有进场材料需重新检验，确保符合设计及规范要求。</w:t>
      </w:r>
    </w:p>
    <w:p w14:paraId="3045C0B5">
      <w:pPr>
        <w:numPr>
          <w:ilvl w:val="0"/>
          <w:numId w:val="0"/>
        </w:numPr>
        <w:ind w:left="600" w:leftChars="0" w:firstLine="0" w:firstLineChars="0"/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 xml:space="preserve">  对钢筋、混凝土、保温材料等进行抽样检测，确保质量合格。</w:t>
      </w:r>
    </w:p>
    <w:p w14:paraId="50168B4F">
      <w:pPr>
        <w:numPr>
          <w:ilvl w:val="0"/>
          <w:numId w:val="0"/>
        </w:numPr>
        <w:ind w:left="600" w:leftChars="0" w:firstLine="0" w:firstLineChars="0"/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2、施工工艺控制：</w:t>
      </w:r>
    </w:p>
    <w:p w14:paraId="67CA1890">
      <w:pPr>
        <w:numPr>
          <w:ilvl w:val="0"/>
          <w:numId w:val="0"/>
        </w:numPr>
        <w:ind w:left="600" w:leftChars="0" w:firstLine="0" w:firstLineChars="0"/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 xml:space="preserve">  严格按照施工方案和规范操作，确保施工工艺符合要求。</w:t>
      </w:r>
    </w:p>
    <w:p w14:paraId="74ED980B">
      <w:pPr>
        <w:numPr>
          <w:ilvl w:val="0"/>
          <w:numId w:val="0"/>
        </w:numPr>
        <w:ind w:left="600" w:leftChars="0" w:firstLine="0" w:firstLineChars="0"/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 xml:space="preserve">  对焊接、防水、保温等关键工序进行重点监控。</w:t>
      </w:r>
    </w:p>
    <w:p w14:paraId="1BAFB0E1">
      <w:pPr>
        <w:numPr>
          <w:ilvl w:val="0"/>
          <w:numId w:val="0"/>
        </w:numPr>
        <w:ind w:left="600" w:leftChars="0" w:firstLine="0" w:firstLineChars="0"/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3、质量记录管理：</w:t>
      </w:r>
    </w:p>
    <w:p w14:paraId="72D10DF4">
      <w:pPr>
        <w:numPr>
          <w:ilvl w:val="0"/>
          <w:numId w:val="0"/>
        </w:numPr>
        <w:ind w:left="600" w:leftChars="0" w:firstLine="0" w:firstLineChars="0"/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 xml:space="preserve">  复工前整理并审核所有质量记录，确保完整、准确。</w:t>
      </w:r>
    </w:p>
    <w:p w14:paraId="05D458C1">
      <w:pPr>
        <w:numPr>
          <w:ilvl w:val="0"/>
          <w:numId w:val="0"/>
        </w:numPr>
        <w:ind w:left="600" w:leftChars="0" w:firstLine="0" w:firstLineChars="0"/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 xml:space="preserve">  复工后继续做好施工记录，确保可追溯。</w:t>
      </w:r>
    </w:p>
    <w:p w14:paraId="25F6AD98">
      <w:pPr>
        <w:numPr>
          <w:ilvl w:val="0"/>
          <w:numId w:val="0"/>
        </w:numPr>
        <w:ind w:left="600" w:leftChars="0" w:firstLine="0" w:firstLineChars="0"/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4、各隐蔽工程严格执行报检验收程序；</w:t>
      </w:r>
    </w:p>
    <w:p w14:paraId="6F35F31F">
      <w:pPr>
        <w:numPr>
          <w:ilvl w:val="0"/>
          <w:numId w:val="0"/>
        </w:numPr>
        <w:ind w:left="600" w:leftChars="0" w:firstLine="0" w:firstLineChars="0"/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5、监理及施工单位旁站、巡查。</w:t>
      </w:r>
    </w:p>
    <w:p w14:paraId="6F9FEC31">
      <w:pPr>
        <w:numPr>
          <w:ilvl w:val="0"/>
          <w:numId w:val="0"/>
        </w:numPr>
        <w:ind w:left="600" w:leftChars="0" w:firstLine="0" w:firstLineChars="0"/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6、严格把控水泥稳定土施工工艺。</w:t>
      </w:r>
    </w:p>
    <w:p w14:paraId="7A28A639">
      <w:pPr>
        <w:numPr>
          <w:ilvl w:val="0"/>
          <w:numId w:val="0"/>
        </w:numPr>
        <w:ind w:left="600" w:leftChars="0" w:firstLine="0" w:firstLineChars="0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7、施工中过程控制，严格执行三检制。‌</w:t>
      </w:r>
      <w:r>
        <w:rPr>
          <w:rFonts w:hint="default" w:ascii="Times New Roman" w:hAnsi="Times New Roman" w:eastAsia="Arial" w:cs="Arial"/>
          <w:i w:val="0"/>
          <w:iCs w:val="0"/>
          <w:caps w:val="0"/>
          <w:color w:val="333333"/>
          <w:spacing w:val="0"/>
          <w:sz w:val="14"/>
          <w:szCs w:val="14"/>
          <w:shd w:val="clear" w:fill="FFFFFF"/>
        </w:rPr>
        <w:t>‌</w:t>
      </w:r>
    </w:p>
    <w:p w14:paraId="7333ADF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楷体_GBK" w:cs="方正楷体_GBK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楷体_GBK" w:cs="方正楷体_GBK"/>
          <w:kern w:val="2"/>
          <w:sz w:val="30"/>
          <w:szCs w:val="30"/>
          <w:lang w:val="en-US" w:eastAsia="zh-CN" w:bidi="ar-SA"/>
        </w:rPr>
        <w:t>（三）安全生产</w:t>
      </w:r>
    </w:p>
    <w:p w14:paraId="70E7FDF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textAlignment w:val="auto"/>
        <w:rPr>
          <w:rFonts w:hint="default" w:ascii="Times New Roman" w:hAnsi="Times New Roman" w:eastAsia="方正仿宋_GBK" w:cs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0"/>
          <w:szCs w:val="30"/>
          <w:lang w:val="en-US" w:eastAsia="zh-CN"/>
        </w:rPr>
        <w:t>本月开展安全检查</w:t>
      </w:r>
      <w:r>
        <w:rPr>
          <w:rFonts w:hint="eastAsia" w:ascii="Times New Roman" w:hAnsi="Times New Roman" w:eastAsia="方正仿宋_GBK" w:cs="方正仿宋_GBK"/>
          <w:sz w:val="30"/>
          <w:szCs w:val="30"/>
          <w:highlight w:val="none"/>
          <w:lang w:val="en-US" w:eastAsia="zh-CN"/>
        </w:rPr>
        <w:t>共9</w:t>
      </w:r>
      <w:r>
        <w:rPr>
          <w:rFonts w:hint="eastAsia" w:ascii="Times New Roman" w:hAnsi="Times New Roman" w:eastAsia="方正仿宋_GBK" w:cs="方正仿宋_GBK"/>
          <w:sz w:val="30"/>
          <w:szCs w:val="30"/>
          <w:lang w:val="en-US" w:eastAsia="zh-CN"/>
        </w:rPr>
        <w:t>次，发现问题5项。</w:t>
      </w:r>
    </w:p>
    <w:p w14:paraId="4D0091E8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0"/>
          <w:szCs w:val="30"/>
          <w:lang w:val="en-US" w:eastAsia="zh-CN"/>
        </w:rPr>
        <w:t>主要措施包括：</w:t>
      </w: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更换配电箱，且要求现场施工规范用电；对发现的安全隐患及时整改；落实所有施工人员按要求佩戴安全帽；对现场施工人员加强安全培训教育，加强安全员巡检工作，对发现的安全隐患及时整改，修缮维护边坡水沟。</w:t>
      </w:r>
    </w:p>
    <w:p w14:paraId="6DE91F2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Times New Roman" w:hAnsi="Times New Roman" w:eastAsia="方正黑体_GBK" w:cs="方正黑体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0"/>
          <w:szCs w:val="30"/>
          <w:lang w:val="en-US" w:eastAsia="zh-CN"/>
        </w:rPr>
        <w:t>三 成本控制</w:t>
      </w:r>
    </w:p>
    <w:p w14:paraId="0ACC038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textAlignment w:val="auto"/>
        <w:rPr>
          <w:rFonts w:hint="eastAsia" w:ascii="Times New Roman" w:hAnsi="Times New Roman" w:eastAsia="方正仿宋_GBK" w:cs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0"/>
          <w:szCs w:val="30"/>
          <w:lang w:val="en-US" w:eastAsia="zh-CN"/>
        </w:rPr>
        <w:t>本月成本控制良好，本月产值（园区总和）510</w:t>
      </w:r>
      <w:r>
        <w:rPr>
          <w:rFonts w:hint="eastAsia" w:ascii="Times New Roman" w:hAnsi="Times New Roman" w:eastAsia="方正仿宋_GBK" w:cs="方正仿宋_GBK"/>
          <w:sz w:val="30"/>
          <w:szCs w:val="30"/>
          <w:highlight w:val="none"/>
          <w:lang w:val="en-US" w:eastAsia="zh-CN"/>
        </w:rPr>
        <w:t>万元</w:t>
      </w:r>
      <w:r>
        <w:rPr>
          <w:rFonts w:hint="eastAsia" w:ascii="Times New Roman" w:hAnsi="Times New Roman" w:eastAsia="方正仿宋_GBK" w:cs="方正仿宋_GBK"/>
          <w:sz w:val="30"/>
          <w:szCs w:val="30"/>
          <w:lang w:val="en-US" w:eastAsia="zh-CN"/>
        </w:rPr>
        <w:t>主要措施包括：</w:t>
      </w:r>
    </w:p>
    <w:p w14:paraId="59E3298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highlight w:val="yellow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材料、设备等采购货比三家，降低成本，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施工材料储备及施工准备。</w:t>
      </w: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确保按要求完成施工、质量、成本控制工作。</w:t>
      </w:r>
    </w:p>
    <w:p w14:paraId="6A3E9AD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Times New Roman" w:hAnsi="Times New Roman" w:eastAsia="方正黑体_GBK" w:cs="方正黑体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0"/>
          <w:szCs w:val="30"/>
          <w:lang w:val="en-US" w:eastAsia="zh-CN"/>
        </w:rPr>
        <w:t>四 协调与沟通</w:t>
      </w:r>
    </w:p>
    <w:p w14:paraId="42E575C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1、质量管理方面：从原材料的进场检验到每一道施工工序的质量把控，都做到了一丝不苟、严谨细致。采用商品混凝土，同时，加强对混凝土浇筑过程的振捣、养护等环节的管理，项目部有专人负责监督检查、监理有专人负责旁站、项目管理单位和建设单位全方位巡查，及时发现并纠正施工过程中出现的质量问题。</w:t>
      </w:r>
    </w:p>
    <w:p w14:paraId="365618B9">
      <w:pPr>
        <w:ind w:firstLine="600" w:firstLineChars="20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2、安全生产方面：各参建单位认真落实安全生产责任制，将安全目标层层分解，落实到每一个岗位、每一位员工。加强对施工现场的安全管理，各单位均设置专职安全管理人员，每日对施工现场进行巡查，及时发现并消除安全隐患。</w:t>
      </w:r>
    </w:p>
    <w:p w14:paraId="116C3243">
      <w:pPr>
        <w:pStyle w:val="2"/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Times New Roman" w:hAnsi="Times New Roman" w:eastAsia="方正黑体_GBK" w:cs="方正黑体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0"/>
          <w:szCs w:val="30"/>
          <w:lang w:val="en-US" w:eastAsia="zh-CN"/>
        </w:rPr>
        <w:t>五 风险及问题</w:t>
      </w:r>
    </w:p>
    <w:p w14:paraId="78CC8B02">
      <w:pPr>
        <w:pStyle w:val="2"/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项目存在以下风险、问题：无</w:t>
      </w:r>
    </w:p>
    <w:p w14:paraId="25F9856B">
      <w:pPr>
        <w:pStyle w:val="2"/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Times New Roman" w:hAnsi="Times New Roman" w:eastAsia="方正黑体_GBK" w:cs="方正黑体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0"/>
          <w:szCs w:val="30"/>
          <w:lang w:val="en-US" w:eastAsia="zh-CN"/>
        </w:rPr>
        <w:t>六 下一步工作计划</w:t>
      </w:r>
    </w:p>
    <w:p w14:paraId="6FF94653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textAlignment w:val="auto"/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(一)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eastAsia="zh-CN"/>
        </w:rPr>
        <w:t>项目进展情况</w:t>
      </w:r>
    </w:p>
    <w:p w14:paraId="685A0A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900" w:firstLineChars="300"/>
        <w:rPr>
          <w:rFonts w:hint="default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1）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冷链物流中心：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外墙真石漆和内墙涂料完善（受外线影响管道及硬化影响），散水设施工完成。</w:t>
      </w:r>
    </w:p>
    <w:p w14:paraId="7E2C9CA5">
      <w:pPr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</w:pPr>
    </w:p>
    <w:p w14:paraId="50A08439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highlight w:val="none"/>
          <w:lang w:val="en-US" w:eastAsia="zh-CN"/>
        </w:rPr>
        <w:t>2）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highlight w:val="none"/>
        </w:rPr>
        <w:t>铁路专用线改扩建项目：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信号设备采购</w:t>
      </w:r>
    </w:p>
    <w:p w14:paraId="3C6D6FE9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3）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太行智慧冷链物流园常低温库项目：</w:t>
      </w:r>
    </w:p>
    <w:p w14:paraId="316A5AB9">
      <w:pPr>
        <w:pStyle w:val="8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1、严格按照验收程序进行每道工序的验收，持续强化现场质量、安全、进度、环保管控力度，督促施工单位全面落实降尘抑尘措施，切实做到“六个百分百、两个全覆盖”的要求；做好进场材料见证取样的监理工作，做好甲控材料审核工作。</w:t>
      </w:r>
    </w:p>
    <w:p w14:paraId="663304A6">
      <w:pPr>
        <w:pStyle w:val="8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2、检查施工单位防汛预案的针对性、可操作性，包括应急组织、物资储备、排水措施、风险点清单（基坑、边坡、临时设施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  <w:lang w:eastAsia="zh-CN"/>
        </w:rPr>
        <w:t>、排水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等）。</w:t>
      </w:r>
    </w:p>
    <w:p w14:paraId="72597239">
      <w:pPr>
        <w:pStyle w:val="8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3、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  <w:lang w:eastAsia="zh-CN"/>
        </w:rPr>
        <w:t>持续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开展安全大检查，对辖区内各标段进行全方位的检查，主要针对现场临电、消防、大型机械设备、现场安全防护措施、特种作业人员持证情况、人员劳动防护用品使用等内容，并建立安全检查工作台账，督促施工单位继续严格落实整改措施、整改责任人、督办人和整改时间，确保解决所有的安全隐患，切实维护安全生产形势持续稳定。</w:t>
      </w:r>
    </w:p>
    <w:p w14:paraId="3C026A5D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4、完善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eastAsia="zh-CN"/>
        </w:rPr>
        <w:t>各参建单位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内业资料。</w:t>
      </w:r>
    </w:p>
    <w:p w14:paraId="4281C347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00" w:firstLineChars="3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highlight w:val="none"/>
        </w:rPr>
        <w:t>(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highlight w:val="none"/>
        </w:rPr>
        <w:t>)铁路及生鲜物流中心项目：</w:t>
      </w:r>
    </w:p>
    <w:p w14:paraId="67DBE7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900" w:firstLineChars="300"/>
        <w:rPr>
          <w:rFonts w:hint="default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2#库：①三段一层</w:t>
      </w: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室内保温喷涂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完成；②</w:t>
      </w: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屋面工程施工完成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；③高架库</w:t>
      </w: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库板安装完成40%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 xml:space="preserve">  。    </w:t>
      </w:r>
    </w:p>
    <w:p w14:paraId="105905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900" w:firstLineChars="300"/>
        <w:rPr>
          <w:rFonts w:hint="eastAsia" w:ascii="Times New Roman" w:hAnsi="Times New Roman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3#库：</w:t>
      </w: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机房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制冷设备</w:t>
      </w: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安装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完成</w:t>
      </w: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30%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。</w:t>
      </w:r>
    </w:p>
    <w:p w14:paraId="306CBC74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(二</w:t>
      </w: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)资金需求</w:t>
      </w:r>
      <w:r>
        <w:rPr>
          <w:rFonts w:hint="eastAsia" w:ascii="Times New Roman" w:hAnsi="Times New Roman"/>
          <w:lang w:val="en-US" w:eastAsia="zh-CN"/>
        </w:rPr>
        <w:t xml:space="preserve">  </w:t>
      </w:r>
    </w:p>
    <w:p w14:paraId="315AC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_GBK" w:cs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0"/>
          <w:szCs w:val="30"/>
          <w:lang w:val="en-US" w:eastAsia="zh-CN"/>
        </w:rPr>
        <w:t>4#库下月资金需求500万元（含立库安装）。</w:t>
      </w:r>
    </w:p>
    <w:p w14:paraId="4E29A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_GBK" w:cs="方正仿宋_GBK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0"/>
          <w:szCs w:val="30"/>
          <w:lang w:val="en-US" w:eastAsia="zh-CN"/>
        </w:rPr>
        <w:t>5#库下月资金需求1000</w:t>
      </w:r>
      <w:r>
        <w:rPr>
          <w:rFonts w:hint="eastAsia" w:ascii="Times New Roman" w:hAnsi="Times New Roman" w:eastAsia="方正仿宋_GBK" w:cs="方正仿宋_GBK"/>
          <w:sz w:val="30"/>
          <w:szCs w:val="30"/>
          <w:highlight w:val="none"/>
          <w:lang w:val="en-US" w:eastAsia="zh-CN"/>
        </w:rPr>
        <w:t>万元。</w:t>
      </w:r>
    </w:p>
    <w:p w14:paraId="670D2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_GBK" w:cs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0"/>
          <w:szCs w:val="30"/>
          <w:highlight w:val="none"/>
          <w:lang w:val="en-US" w:eastAsia="zh-CN"/>
        </w:rPr>
        <w:t>6#库下月资金需求200</w:t>
      </w:r>
      <w:r>
        <w:rPr>
          <w:rFonts w:hint="eastAsia" w:ascii="Times New Roman" w:hAnsi="Times New Roman" w:eastAsia="方正仿宋_GBK" w:cs="方正仿宋_GBK"/>
          <w:sz w:val="30"/>
          <w:szCs w:val="30"/>
          <w:lang w:val="en-US" w:eastAsia="zh-CN"/>
        </w:rPr>
        <w:t>万元。</w:t>
      </w:r>
    </w:p>
    <w:p w14:paraId="2D214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_GBK" w:cs="方正仿宋_GBK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方正仿宋_GBK"/>
          <w:sz w:val="30"/>
          <w:szCs w:val="30"/>
          <w:highlight w:val="none"/>
          <w:lang w:val="en-US" w:eastAsia="zh-CN"/>
        </w:rPr>
        <w:t>铁路及生鲜物流</w:t>
      </w:r>
      <w:r>
        <w:rPr>
          <w:rFonts w:hint="default" w:ascii="Times New Roman" w:hAnsi="Times New Roman" w:eastAsia="方正仿宋_GBK" w:cs="方正仿宋_GBK"/>
          <w:sz w:val="30"/>
          <w:szCs w:val="30"/>
          <w:lang w:val="en-US" w:eastAsia="zh-CN"/>
        </w:rPr>
        <w:t>中心项目</w:t>
      </w:r>
      <w:r>
        <w:rPr>
          <w:rFonts w:hint="eastAsia" w:ascii="Times New Roman" w:hAnsi="Times New Roman" w:eastAsia="方正仿宋_GBK" w:cs="方正仿宋_GBK"/>
          <w:sz w:val="30"/>
          <w:szCs w:val="30"/>
          <w:lang w:val="en-US" w:eastAsia="zh-CN"/>
        </w:rPr>
        <w:t>资金需求800万元。</w:t>
      </w:r>
    </w:p>
    <w:p w14:paraId="498BE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  <w:t>铁路专用线改扩建项目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资金需求1000万元。其中龙门吊付款500万元，四电工程400万元，胡庄站电力100万元。</w:t>
      </w:r>
    </w:p>
    <w:p w14:paraId="2F0BC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方正仿宋_GBK"/>
          <w:sz w:val="30"/>
          <w:szCs w:val="30"/>
          <w:lang w:val="en-US" w:eastAsia="zh-CN"/>
        </w:rPr>
        <w:t>智慧</w:t>
      </w:r>
      <w:r>
        <w:rPr>
          <w:rFonts w:hint="default" w:ascii="Times New Roman" w:hAnsi="Times New Roman" w:eastAsia="方正仿宋_GBK" w:cs="方正仿宋_GBK"/>
          <w:sz w:val="30"/>
          <w:szCs w:val="30"/>
          <w:highlight w:val="none"/>
          <w:lang w:val="en-US" w:eastAsia="zh-CN"/>
        </w:rPr>
        <w:t>冷链</w:t>
      </w:r>
      <w:r>
        <w:rPr>
          <w:rFonts w:hint="default" w:ascii="Times New Roman" w:hAnsi="Times New Roman" w:eastAsia="方正仿宋_GBK" w:cs="方正仿宋_GBK"/>
          <w:sz w:val="30"/>
          <w:szCs w:val="30"/>
          <w:lang w:val="en-US" w:eastAsia="zh-CN"/>
        </w:rPr>
        <w:t>物流中心项目</w:t>
      </w:r>
      <w:r>
        <w:rPr>
          <w:rFonts w:hint="eastAsia" w:ascii="Times New Roman" w:hAnsi="Times New Roman" w:eastAsia="方正仿宋_GBK" w:cs="方正仿宋_GBK"/>
          <w:sz w:val="30"/>
          <w:szCs w:val="30"/>
          <w:highlight w:val="none"/>
          <w:lang w:val="en-US" w:eastAsia="zh-CN"/>
        </w:rPr>
        <w:t>下月</w:t>
      </w:r>
      <w:r>
        <w:rPr>
          <w:rFonts w:hint="eastAsia" w:ascii="Times New Roman" w:hAnsi="Times New Roman" w:eastAsia="方正仿宋_GBK" w:cs="方正仿宋_GBK"/>
          <w:sz w:val="30"/>
          <w:szCs w:val="30"/>
          <w:lang w:val="en-US" w:eastAsia="zh-CN"/>
        </w:rPr>
        <w:t>资金需求10万元。</w:t>
      </w:r>
    </w:p>
    <w:p w14:paraId="7B288F66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Times New Roman" w:hAnsi="Times New Roman" w:eastAsia="方正黑体_GBK" w:cs="方正黑体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0"/>
          <w:szCs w:val="30"/>
          <w:lang w:val="en-US" w:eastAsia="zh-CN"/>
        </w:rPr>
        <w:t xml:space="preserve">七 </w:t>
      </w:r>
      <w:r>
        <w:rPr>
          <w:rFonts w:hint="eastAsia" w:ascii="Times New Roman" w:hAnsi="Times New Roman" w:eastAsia="方正黑体_GBK" w:cs="方正黑体_GBK"/>
          <w:sz w:val="30"/>
          <w:szCs w:val="30"/>
          <w:highlight w:val="none"/>
          <w:lang w:val="en-US" w:eastAsia="zh-CN"/>
        </w:rPr>
        <w:t>建议与总结</w:t>
      </w:r>
    </w:p>
    <w:p w14:paraId="038B43D8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综上所述，本月项目进展情况良好，持续加强安全、环保等工作，下一步需要重点关注混凝土浇筑施工，安装及装修工程质量，同时加强与政府部门的沟通，及时解决存在的环保问题，严格落实环保措施。</w:t>
      </w:r>
    </w:p>
    <w:p w14:paraId="06AA2DD0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0B2A4599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  <w:t>衡水陆港铁路专用线项目</w:t>
      </w:r>
    </w:p>
    <w:p w14:paraId="1E85EC4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2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一 项目概述</w:t>
      </w:r>
    </w:p>
    <w:p w14:paraId="4C47F1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衡水智慧物流港铁路专用线（一期）项目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总投资约为4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.1234亿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元，20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年度投资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计划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为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0.7亿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元，本年累计完成约</w:t>
      </w:r>
      <w:r>
        <w:rPr>
          <w:rStyle w:val="16"/>
          <w:rFonts w:hint="eastAsia" w:ascii="Times New Roman" w:hAnsi="Times New Roman" w:cs="Times New Roman"/>
          <w:b w:val="0"/>
          <w:i w:val="0"/>
          <w:caps w:val="0"/>
          <w:color w:val="000000"/>
          <w:spacing w:val="0"/>
          <w:w w:val="100"/>
          <w:kern w:val="2"/>
          <w:sz w:val="30"/>
          <w:szCs w:val="30"/>
          <w:highlight w:val="none"/>
          <w:shd w:val="clear" w:color="auto" w:fill="auto"/>
          <w:lang w:val="en-US" w:eastAsia="zh-CN" w:bidi="ar-SA"/>
        </w:rPr>
        <w:t>0.575亿元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，本月完成投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资</w:t>
      </w:r>
      <w:r>
        <w:rPr>
          <w:rStyle w:val="16"/>
          <w:rFonts w:hint="eastAsia" w:ascii="Times New Roman" w:hAnsi="Times New Roman" w:cs="Times New Roman"/>
          <w:b w:val="0"/>
          <w:i w:val="0"/>
          <w:caps w:val="0"/>
          <w:color w:val="000000"/>
          <w:spacing w:val="0"/>
          <w:w w:val="100"/>
          <w:kern w:val="2"/>
          <w:sz w:val="30"/>
          <w:szCs w:val="30"/>
          <w:highlight w:val="none"/>
          <w:shd w:val="clear" w:color="auto" w:fill="auto"/>
          <w:lang w:val="en-US" w:eastAsia="zh-CN" w:bidi="ar-SA"/>
        </w:rPr>
        <w:t>0亿元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由中国中铁五局集团有限公司承建。</w:t>
      </w:r>
    </w:p>
    <w:p w14:paraId="2C0E25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衡水国际陆港物流区项目1号、2号普通仓库及配套设施工程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项目总投资为0.75亿元，本年累计完成约为0.117亿元，本月完成投资0.117亿元，由太行城乡建设集团有限公司承建。</w:t>
      </w:r>
    </w:p>
    <w:p w14:paraId="16C231B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二 进展情况</w:t>
      </w:r>
    </w:p>
    <w:p w14:paraId="2410365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2"/>
          <w:sz w:val="30"/>
          <w:szCs w:val="30"/>
          <w:lang w:val="en-US" w:eastAsia="zh-CN" w:bidi="ar-SA"/>
        </w:rPr>
        <w:t>（一）</w:t>
      </w: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t>工程进度</w:t>
      </w:r>
    </w:p>
    <w:p w14:paraId="582FD1C9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 xml:space="preserve">本月工程进展暂无进展，整体按计划进行，主要工程进度如下： </w:t>
      </w:r>
    </w:p>
    <w:p w14:paraId="0992854B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衡水智慧物流港铁路专用线（一期）项目：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完成房屋装修、到发线建设、园区内附属工程及四电工程部分的施工，房建工程累计完成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100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%；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条到发线（路基、排水完成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100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%，道砟铺设完成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100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%，铺轨完成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100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%）完成到发线施工计划关键点；园区附属工程累计完成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90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%（排水系统边坡防护除涉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S391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改线段外已全部完成）；四电工程完成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95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%；引线部分完成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60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%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王政渠中桥施工完成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100%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，路基帮宽完成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100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%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。</w:t>
      </w:r>
    </w:p>
    <w:p w14:paraId="2F06BAAC">
      <w:pPr>
        <w:ind w:firstLine="602" w:firstLineChars="200"/>
        <w:rPr>
          <w:rFonts w:hint="default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0"/>
          <w:szCs w:val="30"/>
          <w:highlight w:val="none"/>
          <w:shd w:val="clear" w:color="auto" w:fill="auto"/>
          <w:lang w:val="en-US" w:eastAsia="zh-CN" w:bidi="ar-SA"/>
        </w:rPr>
        <w:t>衡水国际陆港物流区项目1号、2号普通仓库及配套设施工程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0"/>
          <w:szCs w:val="30"/>
          <w:highlight w:val="none"/>
          <w:shd w:val="clear" w:color="auto" w:fill="auto"/>
          <w:lang w:val="en-US" w:eastAsia="zh-CN" w:bidi="ar-SA"/>
        </w:rPr>
        <w:t>项目：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完成招标工作，参建单位进场，开展三通一平工作。</w:t>
      </w:r>
    </w:p>
    <w:p w14:paraId="3D9A303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kern w:val="2"/>
          <w:sz w:val="30"/>
          <w:szCs w:val="30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0"/>
          <w:szCs w:val="30"/>
          <w:lang w:val="en-US" w:eastAsia="zh-CN" w:bidi="ar-SA"/>
        </w:rPr>
        <w:t>（二）质量控制</w:t>
      </w:r>
    </w:p>
    <w:p w14:paraId="796F536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本月质量控制工作严格依据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GB/T19001-2008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《质量管理体系要求》、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GB/T50430-2007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《工程建设施工企业质量管理规范》及相关规章制度等建立完整的质量保证体系、质量管理体系以及质量保证与控制方案，主要措施包括：</w:t>
      </w:r>
    </w:p>
    <w:p w14:paraId="271599F4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建立质量管理体系，明确各部门质量职责和权限；</w:t>
      </w:r>
    </w:p>
    <w:p w14:paraId="3405AD33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加强原材质量控制，凡是进场的原材料必须经监理单位验收开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  <w:t>箱检查；</w:t>
      </w:r>
    </w:p>
    <w:p w14:paraId="136189B4">
      <w:pPr>
        <w:pStyle w:val="2"/>
        <w:numPr>
          <w:ilvl w:val="0"/>
          <w:numId w:val="2"/>
        </w:numPr>
        <w:ind w:left="0" w:leftChars="0" w:firstLine="600" w:firstLineChars="200"/>
        <w:rPr>
          <w:rFonts w:hint="default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加强检验检测手段，施工单位经自检后监理单位开展二级检查，再由建设单位委托第三方进行检查。</w:t>
      </w:r>
    </w:p>
    <w:p w14:paraId="2F1EB59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K" w:hAnsi="方正楷体_GBK" w:eastAsia="方正楷体_GBK" w:cs="方正楷体_GBK"/>
          <w:kern w:val="2"/>
          <w:sz w:val="30"/>
          <w:szCs w:val="30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0"/>
          <w:szCs w:val="30"/>
          <w:lang w:val="en-US" w:eastAsia="zh-CN" w:bidi="ar-SA"/>
        </w:rPr>
        <w:t>（三）安全生产</w:t>
      </w:r>
    </w:p>
    <w:p w14:paraId="50DB3FD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本月主要开展安全检查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次，发现问题隐患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项，已整改完成。</w:t>
      </w:r>
    </w:p>
    <w:p w14:paraId="401C075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三 成本控制</w:t>
      </w:r>
    </w:p>
    <w:p w14:paraId="7EBF5EA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00" w:firstLineChars="3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本月成本控制良好按计划进行无偏差，本月固定资产投资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0.117亿元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。</w:t>
      </w:r>
    </w:p>
    <w:p w14:paraId="544C681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四 协调与沟通</w:t>
      </w:r>
    </w:p>
    <w:p w14:paraId="1BB5C8F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00" w:firstLineChars="300"/>
        <w:textAlignment w:val="auto"/>
        <w:rPr>
          <w:rFonts w:hint="default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与交通管理部门协调沟通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S391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改线工期事宜。</w:t>
      </w:r>
    </w:p>
    <w:p w14:paraId="474C963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五 风险及问题</w:t>
      </w:r>
    </w:p>
    <w:p w14:paraId="61F459A8">
      <w:pPr>
        <w:pStyle w:val="10"/>
        <w:ind w:left="0" w:leftChars="0" w:firstLine="900" w:firstLineChars="300"/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现场存在风险点分析及应对措施：无</w:t>
      </w:r>
    </w:p>
    <w:p w14:paraId="08B49AC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六 下一步工作计划</w:t>
      </w:r>
    </w:p>
    <w:p w14:paraId="41696E63">
      <w:pPr>
        <w:pStyle w:val="2"/>
        <w:keepNext/>
        <w:keepLines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完成具体目标为：完成门式起重机场内加工制造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0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%。</w:t>
      </w:r>
    </w:p>
    <w:p w14:paraId="391EE1D3">
      <w:pPr>
        <w:rPr>
          <w:rFonts w:hint="eastAsia"/>
          <w:lang w:val="en-US" w:eastAsia="zh-CN"/>
        </w:rPr>
      </w:pPr>
    </w:p>
    <w:p w14:paraId="5870CDD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七 建议与总结</w:t>
      </w:r>
    </w:p>
    <w:p w14:paraId="2E261F50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/>
          <w:lang w:val="en-US" w:eastAsia="zh-CN"/>
        </w:rPr>
        <w:sectPr>
          <w:footerReference r:id="rId3" w:type="default"/>
          <w:pgSz w:w="11906" w:h="16838"/>
          <w:pgMar w:top="567" w:right="1077" w:bottom="931" w:left="85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综上所述，本月衡水智慧物流港铁路专用线（一期）项目无进展，衡水国际陆港物流区项目1号、2号普通仓库及配套设施工程项目工作正常进行；下一步需要重点关注临近既有线铺轨施工，同时加强与各参建单位的沟通，及时解决安全隐患，确保不发生安全生产事故。</w:t>
      </w:r>
    </w:p>
    <w:p w14:paraId="7A6E82FF"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4" w:type="default"/>
      <w:pgSz w:w="11906" w:h="16838"/>
      <w:pgMar w:top="787" w:right="1020" w:bottom="1351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6548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1D5C60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1D5C6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E1034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8DB633"/>
    <w:multiLevelType w:val="singleLevel"/>
    <w:tmpl w:val="FC8DB633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sz w:val="28"/>
        <w:szCs w:val="28"/>
      </w:rPr>
    </w:lvl>
  </w:abstractNum>
  <w:abstractNum w:abstractNumId="1">
    <w:nsid w:val="004A9CC5"/>
    <w:multiLevelType w:val="singleLevel"/>
    <w:tmpl w:val="004A9CC5"/>
    <w:lvl w:ilvl="0" w:tentative="0">
      <w:start w:val="1"/>
      <w:numFmt w:val="chineseCounting"/>
      <w:pStyle w:val="9"/>
      <w:suff w:val="nothing"/>
      <w:lvlText w:val="%1、"/>
      <w:lvlJc w:val="left"/>
      <w:rPr>
        <w:rFonts w:hint="eastAsia"/>
      </w:rPr>
    </w:lvl>
  </w:abstractNum>
  <w:abstractNum w:abstractNumId="2">
    <w:nsid w:val="10D9247B"/>
    <w:multiLevelType w:val="singleLevel"/>
    <w:tmpl w:val="10D9247B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zNWM1YmNkNTc3NzE2MGYyMDhlNGMyZjZiZDk5MWEifQ=="/>
  </w:docVars>
  <w:rsids>
    <w:rsidRoot w:val="659B71CE"/>
    <w:rsid w:val="00DE5743"/>
    <w:rsid w:val="011B14F5"/>
    <w:rsid w:val="020F09CB"/>
    <w:rsid w:val="023918A3"/>
    <w:rsid w:val="034B1A26"/>
    <w:rsid w:val="03B409DD"/>
    <w:rsid w:val="03B94246"/>
    <w:rsid w:val="05340028"/>
    <w:rsid w:val="054126E0"/>
    <w:rsid w:val="054E5D39"/>
    <w:rsid w:val="07233008"/>
    <w:rsid w:val="07983601"/>
    <w:rsid w:val="07D21D7A"/>
    <w:rsid w:val="0A1D724C"/>
    <w:rsid w:val="0AC736EC"/>
    <w:rsid w:val="0B9D489B"/>
    <w:rsid w:val="0CD27373"/>
    <w:rsid w:val="0D611A9D"/>
    <w:rsid w:val="0D8238FA"/>
    <w:rsid w:val="0DED02E8"/>
    <w:rsid w:val="0DED16BC"/>
    <w:rsid w:val="0E2055ED"/>
    <w:rsid w:val="0E3966AF"/>
    <w:rsid w:val="103F3D25"/>
    <w:rsid w:val="10923C2A"/>
    <w:rsid w:val="11301F7A"/>
    <w:rsid w:val="113D0232"/>
    <w:rsid w:val="11953D14"/>
    <w:rsid w:val="120D4DB1"/>
    <w:rsid w:val="12D43CCE"/>
    <w:rsid w:val="12E017EF"/>
    <w:rsid w:val="136120DB"/>
    <w:rsid w:val="13815192"/>
    <w:rsid w:val="13891346"/>
    <w:rsid w:val="14263231"/>
    <w:rsid w:val="14317D31"/>
    <w:rsid w:val="15F43AE5"/>
    <w:rsid w:val="17150F4F"/>
    <w:rsid w:val="194523AC"/>
    <w:rsid w:val="19E971DB"/>
    <w:rsid w:val="1A911621"/>
    <w:rsid w:val="1B1A10A6"/>
    <w:rsid w:val="1B97519F"/>
    <w:rsid w:val="1C623275"/>
    <w:rsid w:val="1CC7757C"/>
    <w:rsid w:val="1CD1588C"/>
    <w:rsid w:val="1D320895"/>
    <w:rsid w:val="1DBB0E8E"/>
    <w:rsid w:val="1DF43770"/>
    <w:rsid w:val="1E272980"/>
    <w:rsid w:val="1EB02FE7"/>
    <w:rsid w:val="1EC0236C"/>
    <w:rsid w:val="1EC76851"/>
    <w:rsid w:val="1EC83E8F"/>
    <w:rsid w:val="1EE8568F"/>
    <w:rsid w:val="1F7C63FB"/>
    <w:rsid w:val="20713AC4"/>
    <w:rsid w:val="20BE2A44"/>
    <w:rsid w:val="21020B82"/>
    <w:rsid w:val="2136344F"/>
    <w:rsid w:val="21591C32"/>
    <w:rsid w:val="21611D4D"/>
    <w:rsid w:val="21AC1F07"/>
    <w:rsid w:val="222B19BA"/>
    <w:rsid w:val="22F4274D"/>
    <w:rsid w:val="235365F3"/>
    <w:rsid w:val="23FD4A32"/>
    <w:rsid w:val="24480FA2"/>
    <w:rsid w:val="2459492E"/>
    <w:rsid w:val="24AB6FD8"/>
    <w:rsid w:val="24B52B04"/>
    <w:rsid w:val="25DF0728"/>
    <w:rsid w:val="260247A3"/>
    <w:rsid w:val="28CE18BA"/>
    <w:rsid w:val="29AD7761"/>
    <w:rsid w:val="2A4D60CA"/>
    <w:rsid w:val="2A6428AE"/>
    <w:rsid w:val="2BC41856"/>
    <w:rsid w:val="2C5A1872"/>
    <w:rsid w:val="2C7901B8"/>
    <w:rsid w:val="2D984D48"/>
    <w:rsid w:val="2DDE305F"/>
    <w:rsid w:val="2F08244F"/>
    <w:rsid w:val="2F5729E1"/>
    <w:rsid w:val="2FD969B2"/>
    <w:rsid w:val="310D15A9"/>
    <w:rsid w:val="317F1D7B"/>
    <w:rsid w:val="32284A16"/>
    <w:rsid w:val="32BA1751"/>
    <w:rsid w:val="345D45F6"/>
    <w:rsid w:val="347D5D40"/>
    <w:rsid w:val="357E61B6"/>
    <w:rsid w:val="35FA7C22"/>
    <w:rsid w:val="36574C6A"/>
    <w:rsid w:val="366D191C"/>
    <w:rsid w:val="37773E65"/>
    <w:rsid w:val="387B562F"/>
    <w:rsid w:val="39196844"/>
    <w:rsid w:val="39B90520"/>
    <w:rsid w:val="3ABC7603"/>
    <w:rsid w:val="3C1B798B"/>
    <w:rsid w:val="3E5C0107"/>
    <w:rsid w:val="40385F17"/>
    <w:rsid w:val="42C9673A"/>
    <w:rsid w:val="42CA554C"/>
    <w:rsid w:val="438A6A89"/>
    <w:rsid w:val="43D47D05"/>
    <w:rsid w:val="46AB7443"/>
    <w:rsid w:val="46BB6321"/>
    <w:rsid w:val="46FA0791"/>
    <w:rsid w:val="478B1022"/>
    <w:rsid w:val="47B60CA9"/>
    <w:rsid w:val="489D6486"/>
    <w:rsid w:val="48A51C70"/>
    <w:rsid w:val="4A3567EB"/>
    <w:rsid w:val="4B160936"/>
    <w:rsid w:val="4BE156B5"/>
    <w:rsid w:val="4D36558C"/>
    <w:rsid w:val="4DC33E77"/>
    <w:rsid w:val="4DE228AD"/>
    <w:rsid w:val="4FCE407F"/>
    <w:rsid w:val="517A3ACB"/>
    <w:rsid w:val="519A258E"/>
    <w:rsid w:val="51EE4E78"/>
    <w:rsid w:val="523B0BD0"/>
    <w:rsid w:val="53004AA6"/>
    <w:rsid w:val="536565FF"/>
    <w:rsid w:val="546B3B9A"/>
    <w:rsid w:val="55374344"/>
    <w:rsid w:val="55393819"/>
    <w:rsid w:val="553D3E45"/>
    <w:rsid w:val="555F72D1"/>
    <w:rsid w:val="55722B65"/>
    <w:rsid w:val="55F77924"/>
    <w:rsid w:val="57F34F38"/>
    <w:rsid w:val="58B33FF7"/>
    <w:rsid w:val="592F7A5F"/>
    <w:rsid w:val="5A3612C1"/>
    <w:rsid w:val="5A890B44"/>
    <w:rsid w:val="5BE55683"/>
    <w:rsid w:val="5C7A0D57"/>
    <w:rsid w:val="5D103AA5"/>
    <w:rsid w:val="5D284EF1"/>
    <w:rsid w:val="5D403056"/>
    <w:rsid w:val="5EBD5B0D"/>
    <w:rsid w:val="5EFE0B84"/>
    <w:rsid w:val="5F24793A"/>
    <w:rsid w:val="5F713D25"/>
    <w:rsid w:val="5FAB005C"/>
    <w:rsid w:val="60545FFD"/>
    <w:rsid w:val="606D5311"/>
    <w:rsid w:val="61BA56D0"/>
    <w:rsid w:val="63651E18"/>
    <w:rsid w:val="63B43291"/>
    <w:rsid w:val="64410F8F"/>
    <w:rsid w:val="64994927"/>
    <w:rsid w:val="64B33C3A"/>
    <w:rsid w:val="659B71CE"/>
    <w:rsid w:val="65B500D5"/>
    <w:rsid w:val="65E72ED2"/>
    <w:rsid w:val="67A421BA"/>
    <w:rsid w:val="67B03147"/>
    <w:rsid w:val="67E303EE"/>
    <w:rsid w:val="68AD274F"/>
    <w:rsid w:val="69A41DA4"/>
    <w:rsid w:val="6AF74155"/>
    <w:rsid w:val="6B8974A3"/>
    <w:rsid w:val="6C953C26"/>
    <w:rsid w:val="6CA200F0"/>
    <w:rsid w:val="6D321474"/>
    <w:rsid w:val="6D493829"/>
    <w:rsid w:val="6DBC51E2"/>
    <w:rsid w:val="6DC856CC"/>
    <w:rsid w:val="6DF410F1"/>
    <w:rsid w:val="70387698"/>
    <w:rsid w:val="70511FB0"/>
    <w:rsid w:val="70833895"/>
    <w:rsid w:val="7099727A"/>
    <w:rsid w:val="716713AF"/>
    <w:rsid w:val="722C6DDA"/>
    <w:rsid w:val="739A5FC5"/>
    <w:rsid w:val="73B74D1A"/>
    <w:rsid w:val="740F7B1B"/>
    <w:rsid w:val="745512E4"/>
    <w:rsid w:val="745F3B1C"/>
    <w:rsid w:val="74600FBD"/>
    <w:rsid w:val="74692FC2"/>
    <w:rsid w:val="74FD4A5E"/>
    <w:rsid w:val="758D3028"/>
    <w:rsid w:val="763C3E8B"/>
    <w:rsid w:val="77C74EAF"/>
    <w:rsid w:val="78564BB1"/>
    <w:rsid w:val="78A87854"/>
    <w:rsid w:val="78C90F42"/>
    <w:rsid w:val="78D4514E"/>
    <w:rsid w:val="790D407B"/>
    <w:rsid w:val="79202AC9"/>
    <w:rsid w:val="7939765F"/>
    <w:rsid w:val="795D5ACB"/>
    <w:rsid w:val="7C37736F"/>
    <w:rsid w:val="7CE7227B"/>
    <w:rsid w:val="7D0431A4"/>
    <w:rsid w:val="7D3A787F"/>
    <w:rsid w:val="7DB30FE1"/>
    <w:rsid w:val="7DDC005F"/>
    <w:rsid w:val="7F594F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100"/>
      <w:outlineLvl w:val="1"/>
    </w:pPr>
    <w:rPr>
      <w:rFonts w:eastAsia="宋体" w:cs="Times New Roman"/>
      <w:b/>
      <w:bCs/>
      <w:sz w:val="28"/>
      <w:szCs w:val="32"/>
    </w:rPr>
  </w:style>
  <w:style w:type="paragraph" w:styleId="3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styleId="9">
    <w:name w:val="Title"/>
    <w:basedOn w:val="1"/>
    <w:next w:val="1"/>
    <w:autoRedefine/>
    <w:qFormat/>
    <w:uiPriority w:val="0"/>
    <w:pPr>
      <w:numPr>
        <w:ilvl w:val="0"/>
        <w:numId w:val="1"/>
      </w:numPr>
      <w:spacing w:line="560" w:lineRule="exact"/>
      <w:ind w:firstLine="600" w:firstLineChars="200"/>
    </w:pPr>
    <w:rPr>
      <w:rFonts w:ascii="黑体" w:hAnsi="黑体" w:eastAsia="黑体" w:cs="宋体"/>
      <w:sz w:val="30"/>
      <w:szCs w:val="30"/>
    </w:rPr>
  </w:style>
  <w:style w:type="paragraph" w:styleId="10">
    <w:name w:val="Body Text First Indent 2"/>
    <w:basedOn w:val="5"/>
    <w:autoRedefine/>
    <w:qFormat/>
    <w:uiPriority w:val="0"/>
    <w:pPr>
      <w:ind w:firstLine="42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0"/>
    <w:rPr>
      <w:b/>
    </w:rPr>
  </w:style>
  <w:style w:type="paragraph" w:customStyle="1" w:styleId="15">
    <w:name w:val="BodyText"/>
    <w:basedOn w:val="1"/>
    <w:autoRedefine/>
    <w:qFormat/>
    <w:uiPriority w:val="0"/>
    <w:pPr>
      <w:spacing w:line="480" w:lineRule="exact"/>
    </w:pPr>
    <w:rPr>
      <w:rFonts w:ascii="宋体" w:hAnsi="宋体"/>
      <w:sz w:val="28"/>
    </w:rPr>
  </w:style>
  <w:style w:type="character" w:customStyle="1" w:styleId="16">
    <w:name w:val="NormalCharacter"/>
    <w:autoRedefine/>
    <w:semiHidden/>
    <w:qFormat/>
    <w:uiPriority w:val="0"/>
    <w:rPr>
      <w:rFonts w:eastAsia="方正仿宋_GBK"/>
      <w:kern w:val="2"/>
      <w:sz w:val="30"/>
      <w:szCs w:val="30"/>
      <w:lang w:val="en-US" w:eastAsia="zh-CN" w:bidi="ar-SA"/>
    </w:rPr>
  </w:style>
  <w:style w:type="paragraph" w:customStyle="1" w:styleId="17">
    <w:name w:val="UserStyle_0"/>
    <w:basedOn w:val="9"/>
    <w:autoRedefine/>
    <w:qFormat/>
    <w:uiPriority w:val="0"/>
    <w:pPr>
      <w:spacing w:line="360" w:lineRule="auto"/>
      <w:textAlignment w:val="baseline"/>
    </w:pPr>
    <w:rPr>
      <w:rFonts w:cs="Times New Roman"/>
    </w:rPr>
  </w:style>
  <w:style w:type="character" w:customStyle="1" w:styleId="18">
    <w:name w:val="font51"/>
    <w:basedOn w:val="13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19">
    <w:name w:val="font11"/>
    <w:basedOn w:val="13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20">
    <w:name w:val="font61"/>
    <w:basedOn w:val="1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21">
    <w:name w:val="正文（三号）"/>
    <w:qFormat/>
    <w:uiPriority w:val="0"/>
    <w:pPr>
      <w:widowControl w:val="0"/>
      <w:ind w:firstLine="880" w:firstLineChars="200"/>
      <w:jc w:val="both"/>
    </w:pPr>
    <w:rPr>
      <w:rFonts w:ascii="宋体" w:hAnsi="宋体" w:eastAsia="宋体" w:cs="Times New Roman"/>
      <w:sz w:val="28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中铁17局</Company>
  <Pages>7</Pages>
  <Words>2845</Words>
  <Characters>3016</Characters>
  <Lines>0</Lines>
  <Paragraphs>0</Paragraphs>
  <TotalTime>1</TotalTime>
  <ScaleCrop>false</ScaleCrop>
  <LinksUpToDate>false</LinksUpToDate>
  <CharactersWithSpaces>3084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2024-05-23T03:31:00Z</dcterms:created>
  <dc:creator>封云泽</dc:creator>
  <cp:lastModifiedBy>步行天下</cp:lastModifiedBy>
  <cp:lastPrinted>2024-11-26T02:16:00Z</cp:lastPrinted>
  <dcterms:modified xsi:type="dcterms:W3CDTF">2025-10-27T06:34:31Z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6764AB66869342ABB95198AF9B3F79FE_13</vt:lpwstr>
  </property>
  <property fmtid="{D5CDD505-2E9C-101B-9397-08002B2CF9AE}" pid="4" name="KSOTemplateDocerSaveRecord">
    <vt:lpwstr>eyJoZGlkIjoiNzcyMzU2ZjY0YmU1ZWIxNzIwNDllZmYwM2FkNjU0Y2MiLCJ1c2VySWQiOiI0MDc1NjQ1ODUifQ==</vt:lpwstr>
  </property>
</Properties>
</file>